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F3F8F" w14:textId="77777777" w:rsidR="00122264" w:rsidRPr="00BD54D7" w:rsidRDefault="00122264" w:rsidP="00122264">
      <w:pPr>
        <w:spacing w:after="0" w:line="240" w:lineRule="auto"/>
        <w:ind w:firstLine="567"/>
        <w:contextualSpacing/>
        <w:jc w:val="center"/>
        <w:rPr>
          <w:rFonts w:ascii="Arial Nova Light" w:hAnsi="Arial Nova Light"/>
          <w:b/>
          <w:bCs/>
          <w:sz w:val="20"/>
          <w:szCs w:val="20"/>
        </w:rPr>
      </w:pPr>
      <w:r w:rsidRPr="00BD54D7">
        <w:rPr>
          <w:rFonts w:ascii="Arial Nova Light" w:hAnsi="Arial Nova Light"/>
          <w:noProof/>
          <w:sz w:val="20"/>
          <w:szCs w:val="20"/>
        </w:rPr>
        <w:drawing>
          <wp:anchor distT="0" distB="0" distL="114300" distR="114300" simplePos="0" relativeHeight="251821568" behindDoc="1" locked="0" layoutInCell="1" allowOverlap="1" wp14:anchorId="06CC28D9" wp14:editId="6147D0DD">
            <wp:simplePos x="0" y="0"/>
            <wp:positionH relativeFrom="column">
              <wp:posOffset>2228850</wp:posOffset>
            </wp:positionH>
            <wp:positionV relativeFrom="paragraph">
              <wp:posOffset>-441960</wp:posOffset>
            </wp:positionV>
            <wp:extent cx="1874520" cy="1874520"/>
            <wp:effectExtent l="0" t="0" r="0"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4520" cy="1874520"/>
                    </a:xfrm>
                    <a:prstGeom prst="rect">
                      <a:avLst/>
                    </a:prstGeom>
                    <a:noFill/>
                    <a:ln>
                      <a:noFill/>
                    </a:ln>
                  </pic:spPr>
                </pic:pic>
              </a:graphicData>
            </a:graphic>
          </wp:anchor>
        </w:drawing>
      </w:r>
    </w:p>
    <w:p w14:paraId="08663009" w14:textId="77777777" w:rsidR="00122264" w:rsidRPr="00BD54D7" w:rsidRDefault="00122264" w:rsidP="00122264">
      <w:pPr>
        <w:spacing w:after="0" w:line="240" w:lineRule="auto"/>
        <w:ind w:firstLine="567"/>
        <w:contextualSpacing/>
        <w:jc w:val="center"/>
        <w:rPr>
          <w:rFonts w:ascii="Arial Nova Light" w:hAnsi="Arial Nova Light"/>
          <w:b/>
          <w:bCs/>
          <w:sz w:val="20"/>
          <w:szCs w:val="20"/>
        </w:rPr>
      </w:pPr>
    </w:p>
    <w:p w14:paraId="534D9000" w14:textId="77777777" w:rsidR="00122264" w:rsidRPr="00BD54D7" w:rsidRDefault="00122264" w:rsidP="00122264">
      <w:pPr>
        <w:spacing w:after="0" w:line="240" w:lineRule="auto"/>
        <w:ind w:firstLine="567"/>
        <w:contextualSpacing/>
        <w:jc w:val="center"/>
        <w:rPr>
          <w:rFonts w:ascii="Arial Nova Light" w:hAnsi="Arial Nova Light"/>
          <w:b/>
          <w:bCs/>
          <w:sz w:val="20"/>
          <w:szCs w:val="20"/>
        </w:rPr>
      </w:pPr>
    </w:p>
    <w:p w14:paraId="619A3BD2" w14:textId="77777777" w:rsidR="00122264" w:rsidRPr="00BD54D7" w:rsidRDefault="00122264" w:rsidP="00122264">
      <w:pPr>
        <w:spacing w:after="0" w:line="240" w:lineRule="auto"/>
        <w:ind w:firstLine="567"/>
        <w:contextualSpacing/>
        <w:jc w:val="center"/>
        <w:rPr>
          <w:rFonts w:ascii="Arial Nova Light" w:hAnsi="Arial Nova Light"/>
          <w:b/>
          <w:bCs/>
          <w:sz w:val="20"/>
          <w:szCs w:val="20"/>
        </w:rPr>
      </w:pPr>
    </w:p>
    <w:p w14:paraId="74F5CFBC" w14:textId="77777777" w:rsidR="00122264" w:rsidRPr="00BD54D7" w:rsidRDefault="00122264" w:rsidP="00122264">
      <w:pPr>
        <w:spacing w:after="0" w:line="240" w:lineRule="auto"/>
        <w:ind w:firstLine="567"/>
        <w:contextualSpacing/>
        <w:jc w:val="center"/>
        <w:rPr>
          <w:rFonts w:ascii="Arial Nova Light" w:hAnsi="Arial Nova Light"/>
          <w:b/>
          <w:bCs/>
          <w:sz w:val="20"/>
          <w:szCs w:val="20"/>
        </w:rPr>
      </w:pPr>
    </w:p>
    <w:p w14:paraId="152F6772" w14:textId="77777777" w:rsidR="00122264" w:rsidRPr="00BD54D7" w:rsidRDefault="00122264" w:rsidP="00122264">
      <w:pPr>
        <w:spacing w:after="0" w:line="240" w:lineRule="auto"/>
        <w:ind w:firstLine="567"/>
        <w:contextualSpacing/>
        <w:jc w:val="center"/>
        <w:rPr>
          <w:rFonts w:ascii="Arial Nova Light" w:hAnsi="Arial Nova Light"/>
          <w:b/>
          <w:bCs/>
          <w:sz w:val="20"/>
          <w:szCs w:val="20"/>
        </w:rPr>
      </w:pPr>
    </w:p>
    <w:p w14:paraId="56A0358A" w14:textId="77777777" w:rsidR="00122264" w:rsidRPr="00BD54D7" w:rsidRDefault="00122264" w:rsidP="00122264">
      <w:pPr>
        <w:spacing w:after="0" w:line="240" w:lineRule="auto"/>
        <w:ind w:firstLine="567"/>
        <w:contextualSpacing/>
        <w:jc w:val="center"/>
        <w:rPr>
          <w:rFonts w:ascii="Arial Nova Light" w:hAnsi="Arial Nova Light"/>
          <w:b/>
          <w:bCs/>
          <w:sz w:val="20"/>
          <w:szCs w:val="20"/>
        </w:rPr>
      </w:pPr>
    </w:p>
    <w:p w14:paraId="5B32C0A7" w14:textId="77777777" w:rsidR="00122264" w:rsidRPr="00BD54D7" w:rsidRDefault="00122264" w:rsidP="00122264">
      <w:pPr>
        <w:spacing w:after="0" w:line="240" w:lineRule="auto"/>
        <w:ind w:firstLine="567"/>
        <w:contextualSpacing/>
        <w:jc w:val="center"/>
        <w:rPr>
          <w:rFonts w:ascii="Arial Nova Light" w:hAnsi="Arial Nova Light"/>
          <w:b/>
          <w:bCs/>
          <w:sz w:val="20"/>
          <w:szCs w:val="20"/>
        </w:rPr>
      </w:pPr>
    </w:p>
    <w:p w14:paraId="4515B87C" w14:textId="77777777" w:rsidR="00122264" w:rsidRPr="00BD54D7" w:rsidRDefault="00122264" w:rsidP="00122264">
      <w:pPr>
        <w:spacing w:after="0" w:line="240" w:lineRule="auto"/>
        <w:ind w:firstLine="567"/>
        <w:contextualSpacing/>
        <w:jc w:val="center"/>
        <w:rPr>
          <w:rFonts w:ascii="Arial Nova Light" w:hAnsi="Arial Nova Light"/>
          <w:b/>
          <w:bCs/>
          <w:sz w:val="20"/>
          <w:szCs w:val="20"/>
        </w:rPr>
      </w:pPr>
    </w:p>
    <w:p w14:paraId="6D534383" w14:textId="77777777" w:rsidR="00122264" w:rsidRPr="00BD54D7" w:rsidRDefault="00122264" w:rsidP="00122264">
      <w:pPr>
        <w:spacing w:after="0" w:line="240" w:lineRule="auto"/>
        <w:ind w:firstLine="567"/>
        <w:contextualSpacing/>
        <w:jc w:val="center"/>
        <w:rPr>
          <w:rFonts w:ascii="Arial Nova Light" w:hAnsi="Arial Nova Light"/>
          <w:b/>
          <w:bCs/>
          <w:sz w:val="20"/>
          <w:szCs w:val="20"/>
        </w:rPr>
      </w:pPr>
    </w:p>
    <w:p w14:paraId="2E51E9F5" w14:textId="77777777" w:rsidR="00122264" w:rsidRPr="00BD54D7" w:rsidRDefault="00122264" w:rsidP="00122264">
      <w:pPr>
        <w:spacing w:after="0" w:line="240" w:lineRule="auto"/>
        <w:ind w:firstLine="567"/>
        <w:contextualSpacing/>
        <w:rPr>
          <w:rFonts w:ascii="Arial Nova Light" w:hAnsi="Arial Nova Light"/>
          <w:sz w:val="20"/>
          <w:szCs w:val="20"/>
        </w:rPr>
        <w:sectPr w:rsidR="00122264" w:rsidRPr="00BD54D7" w:rsidSect="00C00119">
          <w:headerReference w:type="default" r:id="rId9"/>
          <w:footerReference w:type="default" r:id="rId10"/>
          <w:pgSz w:w="11907" w:h="8420" w:code="9"/>
          <w:pgMar w:top="720" w:right="1134" w:bottom="720" w:left="1134" w:header="624" w:footer="397" w:gutter="0"/>
          <w:cols w:space="708"/>
          <w:titlePg/>
          <w:docGrid w:linePitch="360"/>
        </w:sectPr>
      </w:pPr>
    </w:p>
    <w:tbl>
      <w:tblPr>
        <w:tblpPr w:leftFromText="180" w:rightFromText="180" w:vertAnchor="text" w:horzAnchor="margin" w:tblpXSpec="center" w:tblpY="41"/>
        <w:tblW w:w="11879" w:type="dxa"/>
        <w:tblLook w:val="04A0" w:firstRow="1" w:lastRow="0" w:firstColumn="1" w:lastColumn="0" w:noHBand="0" w:noVBand="1"/>
      </w:tblPr>
      <w:tblGrid>
        <w:gridCol w:w="11879"/>
      </w:tblGrid>
      <w:tr w:rsidR="00122264" w:rsidRPr="00BD54D7" w14:paraId="561FD692" w14:textId="77777777" w:rsidTr="00B433B0">
        <w:trPr>
          <w:trHeight w:val="1159"/>
        </w:trPr>
        <w:tc>
          <w:tcPr>
            <w:tcW w:w="11879" w:type="dxa"/>
            <w:shd w:val="clear" w:color="auto" w:fill="990066"/>
            <w:vAlign w:val="center"/>
          </w:tcPr>
          <w:p w14:paraId="17892F1A" w14:textId="77777777" w:rsidR="00122264" w:rsidRPr="00BD54D7" w:rsidRDefault="00122264" w:rsidP="00B433B0">
            <w:pPr>
              <w:spacing w:after="0" w:line="240" w:lineRule="auto"/>
              <w:ind w:firstLine="567"/>
              <w:contextualSpacing/>
              <w:jc w:val="center"/>
              <w:rPr>
                <w:rFonts w:ascii="Arial Nova Light" w:hAnsi="Arial Nova Light"/>
                <w:b/>
                <w:bCs/>
                <w:sz w:val="28"/>
                <w:szCs w:val="28"/>
              </w:rPr>
            </w:pPr>
          </w:p>
          <w:p w14:paraId="04E0BCC9" w14:textId="77777777" w:rsidR="00122264" w:rsidRPr="00BD54D7" w:rsidRDefault="00122264" w:rsidP="00B433B0">
            <w:pPr>
              <w:spacing w:after="0" w:line="240" w:lineRule="auto"/>
              <w:contextualSpacing/>
              <w:jc w:val="center"/>
              <w:rPr>
                <w:rFonts w:ascii="Arial Nova Light" w:hAnsi="Arial Nova Light"/>
                <w:b/>
                <w:bCs/>
                <w:sz w:val="28"/>
                <w:szCs w:val="28"/>
              </w:rPr>
            </w:pPr>
            <w:r w:rsidRPr="00BD54D7">
              <w:rPr>
                <w:rFonts w:ascii="Arial Nova Light" w:hAnsi="Arial Nova Light"/>
                <w:b/>
                <w:bCs/>
                <w:sz w:val="28"/>
                <w:szCs w:val="28"/>
              </w:rPr>
              <w:t xml:space="preserve">PERSONAS DATU APSTRĀDE TELEMĀRKETINGA JOMĀ </w:t>
            </w:r>
            <w:r w:rsidRPr="00BD54D7">
              <w:rPr>
                <w:rFonts w:ascii="Arial Nova Light" w:hAnsi="Arial Nova Light"/>
                <w:b/>
                <w:bCs/>
                <w:sz w:val="28"/>
                <w:szCs w:val="28"/>
              </w:rPr>
              <w:br/>
              <w:t>APSTRĀDĀTĀJA STATUSĀ</w:t>
            </w:r>
          </w:p>
          <w:p w14:paraId="3CB7114F" w14:textId="77777777" w:rsidR="00122264" w:rsidRPr="00BD54D7" w:rsidRDefault="00122264" w:rsidP="00B433B0">
            <w:pPr>
              <w:spacing w:after="0" w:line="240" w:lineRule="auto"/>
              <w:ind w:firstLine="567"/>
              <w:contextualSpacing/>
              <w:jc w:val="center"/>
              <w:rPr>
                <w:rFonts w:ascii="Arial Nova Light" w:hAnsi="Arial Nova Light"/>
                <w:b/>
                <w:bCs/>
                <w:sz w:val="20"/>
                <w:szCs w:val="20"/>
              </w:rPr>
            </w:pPr>
          </w:p>
        </w:tc>
      </w:tr>
    </w:tbl>
    <w:p w14:paraId="1E7774D6" w14:textId="77777777" w:rsidR="00122264" w:rsidRPr="00BD54D7" w:rsidRDefault="00122264" w:rsidP="00122264">
      <w:pPr>
        <w:spacing w:after="0" w:line="240" w:lineRule="auto"/>
        <w:ind w:firstLine="567"/>
        <w:contextualSpacing/>
        <w:jc w:val="center"/>
        <w:rPr>
          <w:rFonts w:ascii="Arial Nova Light" w:hAnsi="Arial Nova Light"/>
          <w:sz w:val="20"/>
          <w:szCs w:val="20"/>
        </w:rPr>
        <w:sectPr w:rsidR="00122264" w:rsidRPr="00BD54D7" w:rsidSect="00C00119">
          <w:type w:val="continuous"/>
          <w:pgSz w:w="11907" w:h="8420" w:code="9"/>
          <w:pgMar w:top="720" w:right="1134" w:bottom="720" w:left="1134" w:header="624" w:footer="397" w:gutter="0"/>
          <w:cols w:num="2" w:space="708"/>
          <w:titlePg/>
          <w:docGrid w:linePitch="360"/>
        </w:sectPr>
      </w:pPr>
      <w:r w:rsidRPr="00BD54D7">
        <w:rPr>
          <w:rFonts w:ascii="Arial Nova Light" w:hAnsi="Arial Nova Light"/>
          <w:sz w:val="20"/>
          <w:szCs w:val="20"/>
        </w:rPr>
        <w:t xml:space="preserve">                                                         </w:t>
      </w:r>
    </w:p>
    <w:p w14:paraId="67C9E864" w14:textId="77777777" w:rsidR="00122264" w:rsidRPr="00BD54D7" w:rsidRDefault="00122264" w:rsidP="00122264">
      <w:pPr>
        <w:spacing w:after="0" w:line="240" w:lineRule="auto"/>
        <w:ind w:firstLine="567"/>
        <w:contextualSpacing/>
        <w:jc w:val="center"/>
        <w:rPr>
          <w:rFonts w:ascii="Arial Nova Light" w:hAnsi="Arial Nova Light"/>
          <w:sz w:val="20"/>
          <w:szCs w:val="20"/>
        </w:rPr>
      </w:pPr>
    </w:p>
    <w:p w14:paraId="47E53C70" w14:textId="77777777" w:rsidR="00122264" w:rsidRPr="00BD54D7" w:rsidRDefault="00122264" w:rsidP="00122264">
      <w:pPr>
        <w:spacing w:after="0" w:line="240" w:lineRule="auto"/>
        <w:ind w:firstLine="567"/>
        <w:contextualSpacing/>
        <w:jc w:val="center"/>
        <w:rPr>
          <w:rFonts w:ascii="Arial Nova Light" w:hAnsi="Arial Nova Light"/>
          <w:sz w:val="20"/>
          <w:szCs w:val="20"/>
        </w:rPr>
      </w:pPr>
    </w:p>
    <w:p w14:paraId="404C750C" w14:textId="77777777" w:rsidR="00122264" w:rsidRPr="00BD54D7" w:rsidRDefault="00122264" w:rsidP="00122264">
      <w:pPr>
        <w:spacing w:after="0" w:line="240" w:lineRule="auto"/>
        <w:ind w:firstLine="567"/>
        <w:contextualSpacing/>
        <w:jc w:val="center"/>
        <w:rPr>
          <w:rFonts w:ascii="Arial Nova Light" w:hAnsi="Arial Nova Light"/>
          <w:sz w:val="20"/>
          <w:szCs w:val="20"/>
        </w:rPr>
      </w:pPr>
    </w:p>
    <w:p w14:paraId="50331776" w14:textId="77777777" w:rsidR="00122264" w:rsidRPr="00BD54D7" w:rsidRDefault="00122264" w:rsidP="00122264">
      <w:pPr>
        <w:spacing w:after="0" w:line="240" w:lineRule="auto"/>
        <w:ind w:firstLine="567"/>
        <w:contextualSpacing/>
        <w:jc w:val="center"/>
        <w:rPr>
          <w:rFonts w:ascii="Arial Nova Light" w:hAnsi="Arial Nova Light"/>
          <w:sz w:val="24"/>
          <w:szCs w:val="24"/>
        </w:rPr>
      </w:pPr>
      <w:r>
        <w:rPr>
          <w:rFonts w:ascii="Arial Nova Light" w:hAnsi="Arial Nova Light"/>
          <w:sz w:val="24"/>
          <w:szCs w:val="24"/>
        </w:rPr>
        <w:t>Vadlīnijas</w:t>
      </w:r>
    </w:p>
    <w:tbl>
      <w:tblPr>
        <w:tblpPr w:leftFromText="180" w:rightFromText="180" w:vertAnchor="text" w:horzAnchor="margin" w:tblpXSpec="center" w:tblpY="1146"/>
        <w:tblOverlap w:val="never"/>
        <w:tblW w:w="0" w:type="auto"/>
        <w:tblLook w:val="04A0" w:firstRow="1" w:lastRow="0" w:firstColumn="1" w:lastColumn="0" w:noHBand="0" w:noVBand="1"/>
      </w:tblPr>
      <w:tblGrid>
        <w:gridCol w:w="4462"/>
      </w:tblGrid>
      <w:tr w:rsidR="00122264" w:rsidRPr="00BD54D7" w14:paraId="5A391DE0" w14:textId="77777777" w:rsidTr="00B433B0">
        <w:trPr>
          <w:trHeight w:val="577"/>
        </w:trPr>
        <w:tc>
          <w:tcPr>
            <w:tcW w:w="4462" w:type="dxa"/>
            <w:shd w:val="clear" w:color="auto" w:fill="auto"/>
            <w:vAlign w:val="center"/>
          </w:tcPr>
          <w:p w14:paraId="5317FC5B" w14:textId="194B51DD" w:rsidR="00122264" w:rsidRPr="003D431B" w:rsidRDefault="00122264" w:rsidP="00B433B0">
            <w:pPr>
              <w:spacing w:after="0" w:line="240" w:lineRule="auto"/>
              <w:ind w:firstLine="567"/>
              <w:contextualSpacing/>
              <w:jc w:val="center"/>
              <w:rPr>
                <w:rFonts w:ascii="Arial Nova Light" w:hAnsi="Arial Nova Light"/>
                <w:b/>
                <w:bCs/>
                <w:sz w:val="24"/>
                <w:szCs w:val="24"/>
              </w:rPr>
            </w:pPr>
            <w:r w:rsidRPr="003D431B">
              <w:rPr>
                <w:rFonts w:ascii="Arial Nova Light" w:hAnsi="Arial Nova Light"/>
                <w:b/>
                <w:bCs/>
                <w:sz w:val="24"/>
                <w:szCs w:val="24"/>
              </w:rPr>
              <w:t>202</w:t>
            </w:r>
            <w:r w:rsidR="00FE0C14">
              <w:rPr>
                <w:rFonts w:ascii="Arial Nova Light" w:hAnsi="Arial Nova Light"/>
                <w:b/>
                <w:bCs/>
                <w:sz w:val="24"/>
                <w:szCs w:val="24"/>
              </w:rPr>
              <w:t>3</w:t>
            </w:r>
          </w:p>
        </w:tc>
      </w:tr>
    </w:tbl>
    <w:p w14:paraId="5C3C0D04" w14:textId="77777777" w:rsidR="00122264" w:rsidRPr="00BD54D7" w:rsidRDefault="00122264" w:rsidP="00122264">
      <w:pPr>
        <w:pStyle w:val="Saturardtjavirsraksts"/>
        <w:spacing w:before="0" w:line="240" w:lineRule="auto"/>
        <w:ind w:firstLine="567"/>
        <w:contextualSpacing/>
        <w:rPr>
          <w:rFonts w:ascii="Arial Nova Light" w:hAnsi="Arial Nova Light"/>
          <w:color w:val="auto"/>
          <w:sz w:val="20"/>
          <w:szCs w:val="20"/>
          <w:lang w:val="lv-LV"/>
        </w:rPr>
        <w:sectPr w:rsidR="00122264" w:rsidRPr="00BD54D7" w:rsidSect="00BD369E">
          <w:type w:val="continuous"/>
          <w:pgSz w:w="11907" w:h="8420" w:code="9"/>
          <w:pgMar w:top="720" w:right="1134" w:bottom="720" w:left="1134" w:header="624" w:footer="397" w:gutter="0"/>
          <w:cols w:space="708"/>
          <w:titlePg/>
          <w:docGrid w:linePitch="360"/>
        </w:sectPr>
      </w:pPr>
    </w:p>
    <w:p w14:paraId="4DFA822A" w14:textId="220B56C8" w:rsidR="005A7E85" w:rsidRPr="007B661B" w:rsidRDefault="00111781" w:rsidP="009F51BE">
      <w:pPr>
        <w:spacing w:after="0" w:line="240" w:lineRule="auto"/>
        <w:rPr>
          <w:rFonts w:ascii="Arial Nova Light" w:hAnsi="Arial Nova Light"/>
          <w:b/>
          <w:bCs/>
          <w:color w:val="990066"/>
          <w:sz w:val="24"/>
          <w:szCs w:val="24"/>
        </w:rPr>
      </w:pPr>
      <w:r w:rsidRPr="007B661B">
        <w:rPr>
          <w:rFonts w:ascii="Arial Nova Light" w:hAnsi="Arial Nova Light"/>
          <w:b/>
          <w:bCs/>
          <w:color w:val="990066"/>
          <w:sz w:val="24"/>
          <w:szCs w:val="24"/>
        </w:rPr>
        <w:lastRenderedPageBreak/>
        <w:t>Saīsinājumi</w:t>
      </w:r>
    </w:p>
    <w:p w14:paraId="25047DB2" w14:textId="77777777" w:rsidR="00D22D27" w:rsidRPr="00BF7DE0" w:rsidRDefault="00D22D27" w:rsidP="007708AC">
      <w:pPr>
        <w:spacing w:after="0" w:line="240" w:lineRule="auto"/>
        <w:ind w:firstLine="567"/>
        <w:rPr>
          <w:rFonts w:ascii="Arial Nova Light" w:hAnsi="Arial Nova Light"/>
        </w:rPr>
      </w:pPr>
    </w:p>
    <w:p w14:paraId="2EC1CDD2" w14:textId="02A4E066" w:rsidR="00111781" w:rsidRPr="00BF7DE0" w:rsidRDefault="00111781" w:rsidP="009F51BE">
      <w:pPr>
        <w:spacing w:after="0" w:line="240" w:lineRule="auto"/>
        <w:contextualSpacing/>
        <w:jc w:val="both"/>
        <w:rPr>
          <w:rFonts w:ascii="Arial Nova Light" w:hAnsi="Arial Nova Light"/>
          <w:sz w:val="18"/>
          <w:szCs w:val="18"/>
        </w:rPr>
      </w:pPr>
      <w:r w:rsidRPr="00BF7DE0">
        <w:rPr>
          <w:rFonts w:ascii="Arial Nova Light" w:hAnsi="Arial Nova Light"/>
          <w:b/>
          <w:bCs/>
          <w:sz w:val="18"/>
          <w:szCs w:val="18"/>
        </w:rPr>
        <w:t xml:space="preserve">Inspekcija </w:t>
      </w:r>
      <w:r w:rsidRPr="00BF7DE0">
        <w:rPr>
          <w:rFonts w:ascii="Arial Nova Light" w:hAnsi="Arial Nova Light" w:cs="RotisSemiSans-Bold"/>
          <w:sz w:val="18"/>
          <w:szCs w:val="18"/>
        </w:rPr>
        <w:t>–</w:t>
      </w:r>
      <w:r w:rsidRPr="00BF7DE0">
        <w:rPr>
          <w:rFonts w:ascii="Arial Nova Light" w:hAnsi="Arial Nova Light"/>
          <w:sz w:val="18"/>
          <w:szCs w:val="18"/>
        </w:rPr>
        <w:t xml:space="preserve"> Datu valsts inspekcija</w:t>
      </w:r>
    </w:p>
    <w:p w14:paraId="4890488D" w14:textId="2638B43B" w:rsidR="00111781" w:rsidRPr="00BF7DE0" w:rsidRDefault="00111781" w:rsidP="009F51BE">
      <w:pPr>
        <w:spacing w:after="0" w:line="240" w:lineRule="auto"/>
        <w:contextualSpacing/>
        <w:jc w:val="both"/>
        <w:rPr>
          <w:rFonts w:ascii="Arial Nova Light" w:hAnsi="Arial Nova Light"/>
          <w:sz w:val="18"/>
          <w:szCs w:val="18"/>
        </w:rPr>
      </w:pPr>
      <w:r w:rsidRPr="00BF7DE0">
        <w:rPr>
          <w:rFonts w:ascii="Arial Nova Light" w:hAnsi="Arial Nova Light"/>
          <w:b/>
          <w:bCs/>
          <w:sz w:val="18"/>
          <w:szCs w:val="18"/>
        </w:rPr>
        <w:t>Datu regula –</w:t>
      </w:r>
      <w:r w:rsidRPr="00BF7DE0">
        <w:rPr>
          <w:rFonts w:ascii="Arial Nova Light" w:hAnsi="Arial Nova Light"/>
          <w:sz w:val="18"/>
          <w:szCs w:val="18"/>
        </w:rPr>
        <w:t xml:space="preserve"> Eiropas Parlamenta un Padomes 2016. gada 27. aprīļa </w:t>
      </w:r>
      <w:r w:rsidR="00471F51" w:rsidRPr="00BF7DE0">
        <w:rPr>
          <w:rFonts w:ascii="Arial Nova Light" w:hAnsi="Arial Nova Light"/>
          <w:sz w:val="18"/>
          <w:szCs w:val="18"/>
        </w:rPr>
        <w:t xml:space="preserve">Regula </w:t>
      </w:r>
      <w:r w:rsidRPr="00BF7DE0">
        <w:rPr>
          <w:rFonts w:ascii="Arial Nova Light" w:hAnsi="Arial Nova Light"/>
          <w:sz w:val="18"/>
          <w:szCs w:val="18"/>
        </w:rPr>
        <w:t>Nr. 2016/679 par fizisku personu aizsardzību attiecībā uz personas datu apstrādi un šādu datu brīvu apriti un ar ko atceļ Direktīvu 95/46/EK (Vispārīgā datu aizsardzības regula)</w:t>
      </w:r>
    </w:p>
    <w:p w14:paraId="6D0EEC85" w14:textId="33208475" w:rsidR="00111781" w:rsidRPr="00BF7DE0" w:rsidRDefault="00111781" w:rsidP="009F51BE">
      <w:pPr>
        <w:spacing w:after="0" w:line="240" w:lineRule="auto"/>
        <w:contextualSpacing/>
        <w:jc w:val="both"/>
        <w:rPr>
          <w:rFonts w:ascii="Arial Nova Light" w:hAnsi="Arial Nova Light"/>
          <w:sz w:val="18"/>
          <w:szCs w:val="18"/>
        </w:rPr>
      </w:pPr>
      <w:r w:rsidRPr="00BF7DE0">
        <w:rPr>
          <w:rFonts w:ascii="Arial Nova Light" w:hAnsi="Arial Nova Light"/>
          <w:b/>
          <w:bCs/>
          <w:sz w:val="18"/>
          <w:szCs w:val="18"/>
        </w:rPr>
        <w:t xml:space="preserve">ISPL – </w:t>
      </w:r>
      <w:r w:rsidRPr="00BF7DE0">
        <w:rPr>
          <w:rFonts w:ascii="Arial Nova Light" w:hAnsi="Arial Nova Light"/>
          <w:sz w:val="18"/>
          <w:szCs w:val="18"/>
        </w:rPr>
        <w:t>Informācijas sabiedrības pakalpojumu likums</w:t>
      </w:r>
    </w:p>
    <w:p w14:paraId="7094AAF7" w14:textId="298D21B7" w:rsidR="00111781" w:rsidRPr="00BF7DE0" w:rsidRDefault="00111781" w:rsidP="009F51BE">
      <w:pPr>
        <w:spacing w:after="0" w:line="240" w:lineRule="auto"/>
        <w:contextualSpacing/>
        <w:jc w:val="both"/>
        <w:rPr>
          <w:rFonts w:ascii="Arial Nova Light" w:hAnsi="Arial Nova Light"/>
          <w:sz w:val="18"/>
          <w:szCs w:val="18"/>
        </w:rPr>
      </w:pPr>
      <w:r w:rsidRPr="00BF7DE0">
        <w:rPr>
          <w:rFonts w:ascii="Arial Nova Light" w:hAnsi="Arial Nova Light"/>
          <w:b/>
          <w:bCs/>
          <w:sz w:val="18"/>
          <w:szCs w:val="18"/>
        </w:rPr>
        <w:t>E–privātuma direktīva</w:t>
      </w:r>
      <w:r w:rsidRPr="00BF7DE0">
        <w:rPr>
          <w:rFonts w:ascii="Arial Nova Light" w:hAnsi="Arial Nova Light"/>
          <w:sz w:val="18"/>
          <w:szCs w:val="18"/>
        </w:rPr>
        <w:t xml:space="preserve"> </w:t>
      </w:r>
      <w:r w:rsidRPr="00BF7DE0">
        <w:rPr>
          <w:rFonts w:ascii="Arial Nova Light" w:hAnsi="Arial Nova Light" w:cs="RotisSemiSans-Bold"/>
          <w:sz w:val="18"/>
          <w:szCs w:val="18"/>
        </w:rPr>
        <w:t>–</w:t>
      </w:r>
      <w:r w:rsidRPr="00BF7DE0">
        <w:rPr>
          <w:rFonts w:ascii="Arial Nova Light" w:hAnsi="Arial Nova Light"/>
          <w:b/>
          <w:bCs/>
          <w:sz w:val="18"/>
          <w:szCs w:val="18"/>
        </w:rPr>
        <w:t xml:space="preserve"> </w:t>
      </w:r>
      <w:r w:rsidRPr="00BF7DE0">
        <w:rPr>
          <w:rFonts w:ascii="Arial Nova Light" w:hAnsi="Arial Nova Light"/>
          <w:sz w:val="18"/>
          <w:szCs w:val="18"/>
        </w:rPr>
        <w:t>Eiropas Parlamenta un Padomes 2002. gada 12. jūlija direktīva 2002/58/EK par personas datu apstrādi un privātās dzīves aizsardzību elektronisko komunikāciju nozarē (direktīva par privāto dzīvi un elektronisko komunikāciju)</w:t>
      </w:r>
    </w:p>
    <w:p w14:paraId="40C82183" w14:textId="55AB0748" w:rsidR="003113A5" w:rsidRPr="00BF7DE0" w:rsidRDefault="003113A5" w:rsidP="007B661B">
      <w:pPr>
        <w:tabs>
          <w:tab w:val="left" w:pos="5628"/>
        </w:tabs>
        <w:spacing w:after="0" w:line="240" w:lineRule="auto"/>
        <w:contextualSpacing/>
        <w:jc w:val="both"/>
        <w:rPr>
          <w:rFonts w:ascii="Arial Nova Light" w:hAnsi="Arial Nova Light" w:cs="RotisSemiSans-Bold"/>
          <w:sz w:val="18"/>
          <w:szCs w:val="18"/>
        </w:rPr>
      </w:pPr>
      <w:r w:rsidRPr="00BF7DE0">
        <w:rPr>
          <w:rFonts w:ascii="Arial Nova Light" w:hAnsi="Arial Nova Light"/>
          <w:b/>
          <w:bCs/>
          <w:sz w:val="18"/>
          <w:szCs w:val="18"/>
        </w:rPr>
        <w:t>IT</w:t>
      </w:r>
      <w:r w:rsidRPr="00BF7DE0">
        <w:rPr>
          <w:rFonts w:ascii="Arial Nova Light" w:hAnsi="Arial Nova Light"/>
          <w:sz w:val="18"/>
          <w:szCs w:val="18"/>
        </w:rPr>
        <w:t xml:space="preserve"> </w:t>
      </w:r>
      <w:r w:rsidRPr="00BF7DE0">
        <w:rPr>
          <w:rFonts w:ascii="Arial Nova Light" w:hAnsi="Arial Nova Light" w:cs="RotisSemiSans-Bold"/>
          <w:sz w:val="18"/>
          <w:szCs w:val="18"/>
        </w:rPr>
        <w:t>– informācijas tehnoloģijas</w:t>
      </w:r>
    </w:p>
    <w:p w14:paraId="556D066F" w14:textId="1D43299A" w:rsidR="007B661B" w:rsidRPr="00BF7DE0" w:rsidRDefault="007B661B" w:rsidP="007B661B">
      <w:pPr>
        <w:tabs>
          <w:tab w:val="left" w:pos="5628"/>
        </w:tabs>
        <w:spacing w:after="0" w:line="240" w:lineRule="auto"/>
        <w:contextualSpacing/>
        <w:jc w:val="both"/>
        <w:rPr>
          <w:rFonts w:ascii="Arial Nova Light" w:hAnsi="Arial Nova Light"/>
          <w:sz w:val="18"/>
          <w:szCs w:val="18"/>
        </w:rPr>
      </w:pPr>
    </w:p>
    <w:p w14:paraId="349FC79F" w14:textId="77777777" w:rsidR="003113A5" w:rsidRPr="00BF7DE0" w:rsidRDefault="003113A5" w:rsidP="007B661B">
      <w:pPr>
        <w:tabs>
          <w:tab w:val="left" w:pos="5628"/>
        </w:tabs>
        <w:spacing w:after="0" w:line="240" w:lineRule="auto"/>
        <w:contextualSpacing/>
        <w:jc w:val="both"/>
        <w:rPr>
          <w:rFonts w:ascii="Arial Nova Light" w:hAnsi="Arial Nova Light"/>
          <w:sz w:val="18"/>
          <w:szCs w:val="18"/>
        </w:rPr>
      </w:pPr>
    </w:p>
    <w:p w14:paraId="0FF91CA9" w14:textId="6E1EB92D" w:rsidR="007B661B" w:rsidRPr="00BF7DE0" w:rsidRDefault="007B661B" w:rsidP="007B661B">
      <w:pPr>
        <w:tabs>
          <w:tab w:val="left" w:pos="5628"/>
        </w:tabs>
        <w:spacing w:after="0" w:line="240" w:lineRule="auto"/>
        <w:contextualSpacing/>
        <w:jc w:val="both"/>
        <w:rPr>
          <w:rFonts w:ascii="Arial Nova Light" w:hAnsi="Arial Nova Light"/>
          <w:b/>
          <w:bCs/>
          <w:sz w:val="18"/>
          <w:szCs w:val="18"/>
        </w:rPr>
      </w:pPr>
      <w:r w:rsidRPr="00BF7DE0">
        <w:rPr>
          <w:rFonts w:ascii="Arial Nova Light" w:hAnsi="Arial Nova Light"/>
          <w:b/>
          <w:bCs/>
          <w:sz w:val="18"/>
          <w:szCs w:val="18"/>
        </w:rPr>
        <w:t>Vadlīnijās papildus uzmanības pievēršanai tiek izmantots šāds apzīmējums:</w:t>
      </w:r>
    </w:p>
    <w:p w14:paraId="41837EE9" w14:textId="77777777" w:rsidR="007B661B" w:rsidRPr="00BD54D7" w:rsidRDefault="007B661B" w:rsidP="007B661B">
      <w:pPr>
        <w:tabs>
          <w:tab w:val="left" w:pos="5628"/>
        </w:tabs>
        <w:spacing w:after="0" w:line="240" w:lineRule="auto"/>
        <w:ind w:firstLine="567"/>
        <w:contextualSpacing/>
        <w:jc w:val="both"/>
        <w:rPr>
          <w:rFonts w:ascii="Arial Nova Light" w:hAnsi="Arial Nova Light"/>
          <w:sz w:val="18"/>
          <w:szCs w:val="18"/>
        </w:rPr>
      </w:pPr>
    </w:p>
    <w:p w14:paraId="62CD2934" w14:textId="467B1693" w:rsidR="007B661B" w:rsidRPr="00BD54D7" w:rsidRDefault="007B661B" w:rsidP="007B661B">
      <w:pPr>
        <w:spacing w:after="0" w:line="240" w:lineRule="auto"/>
        <w:ind w:firstLine="567"/>
        <w:contextualSpacing/>
        <w:jc w:val="both"/>
        <w:rPr>
          <w:rFonts w:ascii="Arial Nova Light" w:hAnsi="Arial Nova Light"/>
          <w:sz w:val="18"/>
          <w:szCs w:val="18"/>
        </w:rPr>
      </w:pPr>
    </w:p>
    <w:p w14:paraId="6207B9C9" w14:textId="5682AC74" w:rsidR="00F02E7A" w:rsidRPr="00BD54D7" w:rsidRDefault="0008422C" w:rsidP="0008422C">
      <w:pPr>
        <w:spacing w:after="0" w:line="240" w:lineRule="auto"/>
        <w:contextualSpacing/>
        <w:jc w:val="both"/>
        <w:rPr>
          <w:rFonts w:ascii="Arial Nova Light" w:hAnsi="Arial Nova Light"/>
          <w:sz w:val="18"/>
          <w:szCs w:val="18"/>
        </w:rPr>
      </w:pPr>
      <w:r w:rsidRPr="00BD54D7">
        <w:rPr>
          <w:rFonts w:ascii="Arial Nova Light" w:hAnsi="Arial Nova Light"/>
          <w:noProof/>
          <w:sz w:val="18"/>
          <w:szCs w:val="18"/>
        </w:rPr>
        <mc:AlternateContent>
          <mc:Choice Requires="wps">
            <w:drawing>
              <wp:anchor distT="0" distB="0" distL="114300" distR="114300" simplePos="0" relativeHeight="251785728" behindDoc="0" locked="0" layoutInCell="1" allowOverlap="1" wp14:anchorId="2565C512" wp14:editId="0972EE5A">
                <wp:simplePos x="0" y="0"/>
                <wp:positionH relativeFrom="column">
                  <wp:posOffset>345686</wp:posOffset>
                </wp:positionH>
                <wp:positionV relativeFrom="paragraph">
                  <wp:posOffset>6350</wp:posOffset>
                </wp:positionV>
                <wp:extent cx="1539240" cy="259080"/>
                <wp:effectExtent l="0" t="0" r="3810" b="7620"/>
                <wp:wrapNone/>
                <wp:docPr id="73" name="Text Box 73"/>
                <wp:cNvGraphicFramePr/>
                <a:graphic xmlns:a="http://schemas.openxmlformats.org/drawingml/2006/main">
                  <a:graphicData uri="http://schemas.microsoft.com/office/word/2010/wordprocessingShape">
                    <wps:wsp>
                      <wps:cNvSpPr txBox="1"/>
                      <wps:spPr>
                        <a:xfrm>
                          <a:off x="0" y="0"/>
                          <a:ext cx="1539240" cy="259080"/>
                        </a:xfrm>
                        <a:prstGeom prst="rect">
                          <a:avLst/>
                        </a:prstGeom>
                        <a:solidFill>
                          <a:schemeClr val="lt1"/>
                        </a:solidFill>
                        <a:ln w="6350">
                          <a:noFill/>
                        </a:ln>
                      </wps:spPr>
                      <wps:txbx>
                        <w:txbxContent>
                          <w:p w14:paraId="3C40B38A" w14:textId="77777777" w:rsidR="007B661B" w:rsidRPr="00EF7F36" w:rsidRDefault="007B661B" w:rsidP="007B661B">
                            <w:pPr>
                              <w:spacing w:after="0" w:line="240" w:lineRule="auto"/>
                              <w:contextualSpacing/>
                              <w:rPr>
                                <w:rFonts w:ascii="Arial Nova Light" w:hAnsi="Arial Nova Light"/>
                                <w:sz w:val="18"/>
                                <w:szCs w:val="18"/>
                              </w:rPr>
                            </w:pPr>
                            <w:r w:rsidRPr="00EF7F36">
                              <w:rPr>
                                <w:rFonts w:ascii="Arial Nova Light" w:hAnsi="Arial Nova Light"/>
                                <w:sz w:val="18"/>
                                <w:szCs w:val="18"/>
                              </w:rPr>
                              <w:t>Pievērs uzmanību!</w:t>
                            </w:r>
                          </w:p>
                          <w:p w14:paraId="19348C5A" w14:textId="77777777" w:rsidR="007B661B" w:rsidRDefault="007B661B" w:rsidP="007B66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65C512" id="_x0000_t202" coordsize="21600,21600" o:spt="202" path="m,l,21600r21600,l21600,xe">
                <v:stroke joinstyle="miter"/>
                <v:path gradientshapeok="t" o:connecttype="rect"/>
              </v:shapetype>
              <v:shape id="Text Box 73" o:spid="_x0000_s1026" type="#_x0000_t202" style="position:absolute;left:0;text-align:left;margin-left:27.2pt;margin-top:.5pt;width:121.2pt;height:20.4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wSiLAIAAFQEAAAOAAAAZHJzL2Uyb0RvYy54bWysVEtv2zAMvg/YfxB0X+ykSdcEcYosRYYB&#10;RVsgHXpWZDk2IIuaxMTOfv0o2Xms22nYRSZFio/vIz2/b2vNDsr5CkzGh4OUM2Uk5JXZZfz76/rT&#10;HWcehcmFBqMyflSe3y8+fpg3dqZGUILOlWMUxPhZYzNeItpZknhZqlr4AVhlyFiAqwWS6nZJ7kRD&#10;0WudjNL0NmnA5daBVN7T7UNn5IsYvyiUxOei8AqZzjjVhvF08dyGM1nMxWznhC0r2Zch/qGKWlSG&#10;kp5DPQgUbO+qP0LVlXTgocCBhDqBoqikij1QN8P0XTebUlgVeyFwvD3D5P9fWPl02NgXx7D9Ai0R&#10;GABprJ95ugz9tIWrw5cqZWQnCI9n2FSLTIZHk5vpaEwmSbbRZJreRVyTy2vrPH5VULMgZNwRLREt&#10;cXj0SBnJ9eQSknnQVb6utI5KGAW10o4dBJGoMdZIL37z0oY1Gb+9maQxsIHwvIusDSW49BQkbLdt&#10;3+gW8iP176AbDW/luqIiH4XHF+FoFqgvmm98pqPQQEmglzgrwf38233wJ4rIyllDs5Vx/2MvnOJM&#10;fzNE3nQ4DnBhVMaTzyNS3LVle20x+3oF1PmQNsnKKAZ/1CexcFC/0RosQ1YyCSMpd8bxJK6wm3ha&#10;I6mWy+hE42cFPpqNlSF0QDpQ8Nq+CWd7npAYfoLTFIrZO7o63/DSwHKPUFSRywBwh2qPO41upLhf&#10;s7Ab13r0uvwMFr8AAAD//wMAUEsDBBQABgAIAAAAIQDkuY1R3wAAAAcBAAAPAAAAZHJzL2Rvd25y&#10;ZXYueG1sTI/BTsMwEETvSP0HaytxQdRpm5YS4lQIAZW40UArbm68JBHxOordJPw9ywmOOzOafZNu&#10;R9uIHjtfO1Iwn0UgkApnaioVvOVP1xsQPmgyunGECr7RwzabXKQ6MW6gV+z3oRRcQj7RCqoQ2kRK&#10;X1RotZ+5Fom9T9dZHfjsSmk6PXC5beQiitbS6pr4Q6VbfKiw+NqfrYKPq/L44sfn92G5WraPuz6/&#10;OZhcqcvpeH8HIuAY/sLwi8/okDHTyZ3JeNEoWMUxJ1nnRWwvbte85KQgnm9AZqn8z5/9AAAA//8D&#10;AFBLAQItABQABgAIAAAAIQC2gziS/gAAAOEBAAATAAAAAAAAAAAAAAAAAAAAAABbQ29udGVudF9U&#10;eXBlc10ueG1sUEsBAi0AFAAGAAgAAAAhADj9If/WAAAAlAEAAAsAAAAAAAAAAAAAAAAALwEAAF9y&#10;ZWxzLy5yZWxzUEsBAi0AFAAGAAgAAAAhAN5vBKIsAgAAVAQAAA4AAAAAAAAAAAAAAAAALgIAAGRy&#10;cy9lMm9Eb2MueG1sUEsBAi0AFAAGAAgAAAAhAOS5jVHfAAAABwEAAA8AAAAAAAAAAAAAAAAAhgQA&#10;AGRycy9kb3ducmV2LnhtbFBLBQYAAAAABAAEAPMAAACSBQAAAAA=&#10;" fillcolor="white [3201]" stroked="f" strokeweight=".5pt">
                <v:textbox>
                  <w:txbxContent>
                    <w:p w14:paraId="3C40B38A" w14:textId="77777777" w:rsidR="007B661B" w:rsidRPr="00EF7F36" w:rsidRDefault="007B661B" w:rsidP="007B661B">
                      <w:pPr>
                        <w:spacing w:after="0" w:line="240" w:lineRule="auto"/>
                        <w:contextualSpacing/>
                        <w:rPr>
                          <w:rFonts w:ascii="Arial Nova Light" w:hAnsi="Arial Nova Light"/>
                          <w:sz w:val="18"/>
                          <w:szCs w:val="18"/>
                        </w:rPr>
                      </w:pPr>
                      <w:r w:rsidRPr="00EF7F36">
                        <w:rPr>
                          <w:rFonts w:ascii="Arial Nova Light" w:hAnsi="Arial Nova Light"/>
                          <w:sz w:val="18"/>
                          <w:szCs w:val="18"/>
                        </w:rPr>
                        <w:t>Pievērs uzmanību!</w:t>
                      </w:r>
                    </w:p>
                    <w:p w14:paraId="19348C5A" w14:textId="77777777" w:rsidR="007B661B" w:rsidRDefault="007B661B" w:rsidP="007B661B"/>
                  </w:txbxContent>
                </v:textbox>
              </v:shape>
            </w:pict>
          </mc:Fallback>
        </mc:AlternateContent>
      </w:r>
      <w:r w:rsidRPr="00BD54D7">
        <w:rPr>
          <w:rFonts w:ascii="Arial Nova Light" w:hAnsi="Arial Nova Light"/>
          <w:noProof/>
          <w:sz w:val="18"/>
          <w:szCs w:val="18"/>
        </w:rPr>
        <w:drawing>
          <wp:anchor distT="0" distB="0" distL="114300" distR="114300" simplePos="0" relativeHeight="251784704" behindDoc="0" locked="0" layoutInCell="1" allowOverlap="1" wp14:anchorId="35A60928" wp14:editId="05132F53">
            <wp:simplePos x="0" y="0"/>
            <wp:positionH relativeFrom="margin">
              <wp:align>left</wp:align>
            </wp:positionH>
            <wp:positionV relativeFrom="paragraph">
              <wp:posOffset>4014</wp:posOffset>
            </wp:positionV>
            <wp:extent cx="369570" cy="330835"/>
            <wp:effectExtent l="0" t="0" r="0" b="0"/>
            <wp:wrapSquare wrapText="bothSides"/>
            <wp:docPr id="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9570" cy="330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341EAC" w14:textId="25C99778" w:rsidR="00E7527B" w:rsidRPr="00BD54D7" w:rsidRDefault="00E7527B" w:rsidP="007708AC">
      <w:pPr>
        <w:pStyle w:val="Paraststexsts"/>
        <w:spacing w:after="0" w:line="240" w:lineRule="auto"/>
        <w:ind w:firstLine="567"/>
        <w:contextualSpacing/>
        <w:rPr>
          <w:rFonts w:ascii="Arial Nova Light" w:hAnsi="Arial Nova Light"/>
          <w:sz w:val="18"/>
          <w:szCs w:val="18"/>
        </w:rPr>
      </w:pPr>
    </w:p>
    <w:p w14:paraId="616475C2" w14:textId="024EA6AE" w:rsidR="00460404" w:rsidRPr="00BD54D7" w:rsidRDefault="00460404" w:rsidP="007708AC">
      <w:pPr>
        <w:spacing w:after="0" w:line="240" w:lineRule="auto"/>
        <w:ind w:firstLine="567"/>
        <w:contextualSpacing/>
        <w:rPr>
          <w:rFonts w:ascii="Arial Nova Light" w:hAnsi="Arial Nova Light"/>
          <w:sz w:val="18"/>
          <w:szCs w:val="18"/>
        </w:rPr>
      </w:pPr>
    </w:p>
    <w:p w14:paraId="2DEA8EEF" w14:textId="77777777" w:rsidR="009E4B02" w:rsidRPr="00BD54D7" w:rsidRDefault="009E4B02" w:rsidP="0008422C">
      <w:pPr>
        <w:pStyle w:val="Saturardtjavirsraksts"/>
        <w:spacing w:before="0" w:line="240" w:lineRule="auto"/>
        <w:contextualSpacing/>
        <w:rPr>
          <w:rFonts w:ascii="Arial Nova Light" w:hAnsi="Arial Nova Light"/>
          <w:sz w:val="18"/>
          <w:szCs w:val="18"/>
          <w:lang w:val="lv-LV"/>
        </w:rPr>
        <w:sectPr w:rsidR="009E4B02" w:rsidRPr="00BD54D7" w:rsidSect="00CF0B6D">
          <w:headerReference w:type="default" r:id="rId12"/>
          <w:footerReference w:type="default" r:id="rId13"/>
          <w:pgSz w:w="11907" w:h="8420" w:code="9"/>
          <w:pgMar w:top="720" w:right="851" w:bottom="720" w:left="851" w:header="0" w:footer="57" w:gutter="0"/>
          <w:cols w:num="2" w:space="708"/>
          <w:docGrid w:linePitch="360"/>
        </w:sectPr>
      </w:pPr>
    </w:p>
    <w:p w14:paraId="665FBBE2" w14:textId="162D221B" w:rsidR="00187028" w:rsidRPr="00BD54D7" w:rsidRDefault="00187028" w:rsidP="0008422C">
      <w:pPr>
        <w:pStyle w:val="Saturardtjavirsraksts"/>
        <w:tabs>
          <w:tab w:val="left" w:pos="2985"/>
        </w:tabs>
        <w:spacing w:before="0" w:line="240" w:lineRule="auto"/>
        <w:ind w:firstLine="567"/>
        <w:contextualSpacing/>
        <w:jc w:val="center"/>
        <w:rPr>
          <w:rFonts w:ascii="Arial Nova Light" w:hAnsi="Arial Nova Light"/>
          <w:b/>
          <w:bCs/>
          <w:color w:val="990066"/>
          <w:sz w:val="24"/>
          <w:szCs w:val="24"/>
        </w:rPr>
      </w:pPr>
      <w:proofErr w:type="spellStart"/>
      <w:r w:rsidRPr="00BD54D7">
        <w:rPr>
          <w:rFonts w:ascii="Arial Nova Light" w:hAnsi="Arial Nova Light"/>
          <w:b/>
          <w:bCs/>
          <w:color w:val="990066"/>
          <w:sz w:val="24"/>
          <w:szCs w:val="24"/>
        </w:rPr>
        <w:lastRenderedPageBreak/>
        <w:t>Saturs</w:t>
      </w:r>
      <w:proofErr w:type="spellEnd"/>
    </w:p>
    <w:p w14:paraId="215DC1BB" w14:textId="77777777" w:rsidR="00C73BE0" w:rsidRPr="00BD54D7" w:rsidRDefault="00C73BE0" w:rsidP="007708AC">
      <w:pPr>
        <w:spacing w:after="0" w:line="240" w:lineRule="auto"/>
        <w:ind w:firstLine="567"/>
        <w:rPr>
          <w:rFonts w:ascii="Arial Nova Light" w:hAnsi="Arial Nova Light"/>
          <w:lang w:val="en-US"/>
        </w:rPr>
      </w:pPr>
    </w:p>
    <w:p w14:paraId="4DFADA44" w14:textId="76F2EC02" w:rsidR="003C2350" w:rsidRDefault="00187028">
      <w:pPr>
        <w:pStyle w:val="Saturs1"/>
        <w:tabs>
          <w:tab w:val="right" w:leader="dot" w:pos="10195"/>
        </w:tabs>
        <w:rPr>
          <w:rFonts w:asciiTheme="minorHAnsi" w:eastAsiaTheme="minorEastAsia" w:hAnsiTheme="minorHAnsi" w:cstheme="minorBidi"/>
          <w:noProof/>
          <w:lang w:eastAsia="lv-LV"/>
        </w:rPr>
      </w:pPr>
      <w:r w:rsidRPr="00B13C59">
        <w:rPr>
          <w:rFonts w:ascii="Arial Nova Light" w:hAnsi="Arial Nova Light"/>
          <w:b/>
          <w:bCs/>
          <w:noProof/>
          <w:sz w:val="20"/>
          <w:szCs w:val="20"/>
        </w:rPr>
        <w:fldChar w:fldCharType="begin"/>
      </w:r>
      <w:r w:rsidRPr="00B13C59">
        <w:rPr>
          <w:rFonts w:ascii="Arial Nova Light" w:hAnsi="Arial Nova Light"/>
          <w:b/>
          <w:bCs/>
          <w:noProof/>
          <w:sz w:val="20"/>
          <w:szCs w:val="20"/>
        </w:rPr>
        <w:instrText xml:space="preserve"> TOC \o "1-1" \h \z \u </w:instrText>
      </w:r>
      <w:r w:rsidRPr="00B13C59">
        <w:rPr>
          <w:rFonts w:ascii="Arial Nova Light" w:hAnsi="Arial Nova Light"/>
          <w:b/>
          <w:bCs/>
          <w:noProof/>
          <w:sz w:val="20"/>
          <w:szCs w:val="20"/>
        </w:rPr>
        <w:fldChar w:fldCharType="separate"/>
      </w:r>
      <w:hyperlink w:anchor="_Toc130475248" w:history="1">
        <w:r w:rsidR="003C2350" w:rsidRPr="00BA20B7">
          <w:rPr>
            <w:rStyle w:val="Hipersaite"/>
            <w:rFonts w:ascii="Arial Nova Light" w:hAnsi="Arial Nova Light"/>
            <w:b/>
            <w:bCs/>
            <w:noProof/>
          </w:rPr>
          <w:t>IEVADS</w:t>
        </w:r>
        <w:r w:rsidR="003C2350">
          <w:rPr>
            <w:noProof/>
            <w:webHidden/>
          </w:rPr>
          <w:tab/>
        </w:r>
        <w:r w:rsidR="003C2350">
          <w:rPr>
            <w:noProof/>
            <w:webHidden/>
          </w:rPr>
          <w:fldChar w:fldCharType="begin"/>
        </w:r>
        <w:r w:rsidR="003C2350">
          <w:rPr>
            <w:noProof/>
            <w:webHidden/>
          </w:rPr>
          <w:instrText xml:space="preserve"> PAGEREF _Toc130475248 \h </w:instrText>
        </w:r>
        <w:r w:rsidR="003C2350">
          <w:rPr>
            <w:noProof/>
            <w:webHidden/>
          </w:rPr>
        </w:r>
        <w:r w:rsidR="003C2350">
          <w:rPr>
            <w:noProof/>
            <w:webHidden/>
          </w:rPr>
          <w:fldChar w:fldCharType="separate"/>
        </w:r>
        <w:r w:rsidR="003C2350">
          <w:rPr>
            <w:noProof/>
            <w:webHidden/>
          </w:rPr>
          <w:t>4</w:t>
        </w:r>
        <w:r w:rsidR="003C2350">
          <w:rPr>
            <w:noProof/>
            <w:webHidden/>
          </w:rPr>
          <w:fldChar w:fldCharType="end"/>
        </w:r>
      </w:hyperlink>
    </w:p>
    <w:p w14:paraId="2B9439FF" w14:textId="2F86C6F1" w:rsidR="003C2350" w:rsidRDefault="00000000">
      <w:pPr>
        <w:pStyle w:val="Saturs1"/>
        <w:tabs>
          <w:tab w:val="right" w:leader="dot" w:pos="10195"/>
        </w:tabs>
        <w:rPr>
          <w:rFonts w:asciiTheme="minorHAnsi" w:eastAsiaTheme="minorEastAsia" w:hAnsiTheme="minorHAnsi" w:cstheme="minorBidi"/>
          <w:noProof/>
          <w:lang w:eastAsia="lv-LV"/>
        </w:rPr>
      </w:pPr>
      <w:hyperlink w:anchor="_Toc130475249" w:history="1">
        <w:r w:rsidR="003C2350" w:rsidRPr="00BA20B7">
          <w:rPr>
            <w:rStyle w:val="Hipersaite"/>
            <w:rFonts w:ascii="Arial Nova Light" w:hAnsi="Arial Nova Light"/>
            <w:b/>
            <w:bCs/>
            <w:noProof/>
          </w:rPr>
          <w:t>1. TELEMĀRKETINGA REGULĒJOŠO NORMATĪVO AKTU MIJIEDARBĪBA</w:t>
        </w:r>
        <w:r w:rsidR="003C2350">
          <w:rPr>
            <w:noProof/>
            <w:webHidden/>
          </w:rPr>
          <w:tab/>
        </w:r>
        <w:r w:rsidR="003C2350">
          <w:rPr>
            <w:noProof/>
            <w:webHidden/>
          </w:rPr>
          <w:fldChar w:fldCharType="begin"/>
        </w:r>
        <w:r w:rsidR="003C2350">
          <w:rPr>
            <w:noProof/>
            <w:webHidden/>
          </w:rPr>
          <w:instrText xml:space="preserve"> PAGEREF _Toc130475249 \h </w:instrText>
        </w:r>
        <w:r w:rsidR="003C2350">
          <w:rPr>
            <w:noProof/>
            <w:webHidden/>
          </w:rPr>
        </w:r>
        <w:r w:rsidR="003C2350">
          <w:rPr>
            <w:noProof/>
            <w:webHidden/>
          </w:rPr>
          <w:fldChar w:fldCharType="separate"/>
        </w:r>
        <w:r w:rsidR="003C2350">
          <w:rPr>
            <w:noProof/>
            <w:webHidden/>
          </w:rPr>
          <w:t>4</w:t>
        </w:r>
        <w:r w:rsidR="003C2350">
          <w:rPr>
            <w:noProof/>
            <w:webHidden/>
          </w:rPr>
          <w:fldChar w:fldCharType="end"/>
        </w:r>
      </w:hyperlink>
    </w:p>
    <w:p w14:paraId="7081B690" w14:textId="2EE1AD59" w:rsidR="003C2350" w:rsidRDefault="00000000">
      <w:pPr>
        <w:pStyle w:val="Saturs1"/>
        <w:tabs>
          <w:tab w:val="right" w:leader="dot" w:pos="10195"/>
        </w:tabs>
        <w:rPr>
          <w:rFonts w:asciiTheme="minorHAnsi" w:eastAsiaTheme="minorEastAsia" w:hAnsiTheme="minorHAnsi" w:cstheme="minorBidi"/>
          <w:noProof/>
          <w:lang w:eastAsia="lv-LV"/>
        </w:rPr>
      </w:pPr>
      <w:hyperlink w:anchor="_Toc130475250" w:history="1">
        <w:r w:rsidR="003C2350" w:rsidRPr="00BA20B7">
          <w:rPr>
            <w:rStyle w:val="Hipersaite"/>
            <w:rFonts w:ascii="Arial Nova Light" w:hAnsi="Arial Nova Light"/>
            <w:b/>
            <w:bCs/>
            <w:noProof/>
          </w:rPr>
          <w:t>2. APSTRĀDĀTĀJA DEFINĪCIJA</w:t>
        </w:r>
        <w:r w:rsidR="003C2350">
          <w:rPr>
            <w:noProof/>
            <w:webHidden/>
          </w:rPr>
          <w:tab/>
        </w:r>
        <w:r w:rsidR="003C2350">
          <w:rPr>
            <w:noProof/>
            <w:webHidden/>
          </w:rPr>
          <w:fldChar w:fldCharType="begin"/>
        </w:r>
        <w:r w:rsidR="003C2350">
          <w:rPr>
            <w:noProof/>
            <w:webHidden/>
          </w:rPr>
          <w:instrText xml:space="preserve"> PAGEREF _Toc130475250 \h </w:instrText>
        </w:r>
        <w:r w:rsidR="003C2350">
          <w:rPr>
            <w:noProof/>
            <w:webHidden/>
          </w:rPr>
        </w:r>
        <w:r w:rsidR="003C2350">
          <w:rPr>
            <w:noProof/>
            <w:webHidden/>
          </w:rPr>
          <w:fldChar w:fldCharType="separate"/>
        </w:r>
        <w:r w:rsidR="003C2350">
          <w:rPr>
            <w:noProof/>
            <w:webHidden/>
          </w:rPr>
          <w:t>5</w:t>
        </w:r>
        <w:r w:rsidR="003C2350">
          <w:rPr>
            <w:noProof/>
            <w:webHidden/>
          </w:rPr>
          <w:fldChar w:fldCharType="end"/>
        </w:r>
      </w:hyperlink>
    </w:p>
    <w:p w14:paraId="3B45A4BB" w14:textId="755B6C34" w:rsidR="003C2350" w:rsidRDefault="00000000">
      <w:pPr>
        <w:pStyle w:val="Saturs1"/>
        <w:tabs>
          <w:tab w:val="right" w:leader="dot" w:pos="10195"/>
        </w:tabs>
        <w:rPr>
          <w:rFonts w:asciiTheme="minorHAnsi" w:eastAsiaTheme="minorEastAsia" w:hAnsiTheme="minorHAnsi" w:cstheme="minorBidi"/>
          <w:noProof/>
          <w:lang w:eastAsia="lv-LV"/>
        </w:rPr>
      </w:pPr>
      <w:hyperlink w:anchor="_Toc130475251" w:history="1">
        <w:r w:rsidR="003C2350" w:rsidRPr="00BA20B7">
          <w:rPr>
            <w:rStyle w:val="Hipersaite"/>
            <w:rFonts w:ascii="Arial Nova Light" w:hAnsi="Arial Nova Light"/>
            <w:b/>
            <w:bCs/>
            <w:noProof/>
          </w:rPr>
          <w:t>3. TIESISKĀS ATTIECĪBAS STARP PĀRZINI UN APSTRĀDĀTĀJU</w:t>
        </w:r>
        <w:r w:rsidR="003C2350">
          <w:rPr>
            <w:noProof/>
            <w:webHidden/>
          </w:rPr>
          <w:tab/>
        </w:r>
        <w:r w:rsidR="003C2350">
          <w:rPr>
            <w:noProof/>
            <w:webHidden/>
          </w:rPr>
          <w:fldChar w:fldCharType="begin"/>
        </w:r>
        <w:r w:rsidR="003C2350">
          <w:rPr>
            <w:noProof/>
            <w:webHidden/>
          </w:rPr>
          <w:instrText xml:space="preserve"> PAGEREF _Toc130475251 \h </w:instrText>
        </w:r>
        <w:r w:rsidR="003C2350">
          <w:rPr>
            <w:noProof/>
            <w:webHidden/>
          </w:rPr>
        </w:r>
        <w:r w:rsidR="003C2350">
          <w:rPr>
            <w:noProof/>
            <w:webHidden/>
          </w:rPr>
          <w:fldChar w:fldCharType="separate"/>
        </w:r>
        <w:r w:rsidR="003C2350">
          <w:rPr>
            <w:noProof/>
            <w:webHidden/>
          </w:rPr>
          <w:t>7</w:t>
        </w:r>
        <w:r w:rsidR="003C2350">
          <w:rPr>
            <w:noProof/>
            <w:webHidden/>
          </w:rPr>
          <w:fldChar w:fldCharType="end"/>
        </w:r>
      </w:hyperlink>
    </w:p>
    <w:p w14:paraId="79CD5B7E" w14:textId="0810E086" w:rsidR="003C2350" w:rsidRDefault="00000000">
      <w:pPr>
        <w:pStyle w:val="Saturs1"/>
        <w:tabs>
          <w:tab w:val="right" w:leader="dot" w:pos="10195"/>
        </w:tabs>
        <w:rPr>
          <w:rFonts w:asciiTheme="minorHAnsi" w:eastAsiaTheme="minorEastAsia" w:hAnsiTheme="minorHAnsi" w:cstheme="minorBidi"/>
          <w:noProof/>
          <w:lang w:eastAsia="lv-LV"/>
        </w:rPr>
      </w:pPr>
      <w:hyperlink w:anchor="_Toc130475252" w:history="1">
        <w:r w:rsidR="003C2350" w:rsidRPr="00BA20B7">
          <w:rPr>
            <w:rStyle w:val="Hipersaite"/>
            <w:rFonts w:ascii="Arial Nova Light" w:hAnsi="Arial Nova Light"/>
            <w:b/>
            <w:bCs/>
            <w:noProof/>
          </w:rPr>
          <w:t>4. </w:t>
        </w:r>
        <w:r w:rsidR="003C2350" w:rsidRPr="00BA20B7">
          <w:rPr>
            <w:rStyle w:val="Hipersaite"/>
            <w:rFonts w:ascii="Arial Nova Light" w:hAnsi="Arial Nova Light"/>
            <w:noProof/>
          </w:rPr>
          <w:t>"</w:t>
        </w:r>
        <w:r w:rsidR="003C2350" w:rsidRPr="00BA20B7">
          <w:rPr>
            <w:rStyle w:val="Hipersaite"/>
            <w:rFonts w:ascii="Arial Nova Light" w:hAnsi="Arial Nova Light"/>
            <w:b/>
            <w:bCs/>
            <w:noProof/>
          </w:rPr>
          <w:t>APAKŠAPSTRĀDĀTĀJA</w:t>
        </w:r>
        <w:r w:rsidR="003C2350" w:rsidRPr="00BA20B7">
          <w:rPr>
            <w:rStyle w:val="Hipersaite"/>
            <w:rFonts w:ascii="Arial Nova Light" w:hAnsi="Arial Nova Light"/>
            <w:noProof/>
          </w:rPr>
          <w:t>"</w:t>
        </w:r>
        <w:r w:rsidR="003C2350" w:rsidRPr="00BA20B7">
          <w:rPr>
            <w:rStyle w:val="Hipersaite"/>
            <w:rFonts w:ascii="Arial Nova Light" w:hAnsi="Arial Nova Light"/>
            <w:b/>
            <w:bCs/>
            <w:noProof/>
          </w:rPr>
          <w:t xml:space="preserve"> PIESAISTE</w:t>
        </w:r>
        <w:r w:rsidR="003C2350">
          <w:rPr>
            <w:noProof/>
            <w:webHidden/>
          </w:rPr>
          <w:tab/>
        </w:r>
        <w:r w:rsidR="003C2350">
          <w:rPr>
            <w:noProof/>
            <w:webHidden/>
          </w:rPr>
          <w:fldChar w:fldCharType="begin"/>
        </w:r>
        <w:r w:rsidR="003C2350">
          <w:rPr>
            <w:noProof/>
            <w:webHidden/>
          </w:rPr>
          <w:instrText xml:space="preserve"> PAGEREF _Toc130475252 \h </w:instrText>
        </w:r>
        <w:r w:rsidR="003C2350">
          <w:rPr>
            <w:noProof/>
            <w:webHidden/>
          </w:rPr>
        </w:r>
        <w:r w:rsidR="003C2350">
          <w:rPr>
            <w:noProof/>
            <w:webHidden/>
          </w:rPr>
          <w:fldChar w:fldCharType="separate"/>
        </w:r>
        <w:r w:rsidR="003C2350">
          <w:rPr>
            <w:noProof/>
            <w:webHidden/>
          </w:rPr>
          <w:t>9</w:t>
        </w:r>
        <w:r w:rsidR="003C2350">
          <w:rPr>
            <w:noProof/>
            <w:webHidden/>
          </w:rPr>
          <w:fldChar w:fldCharType="end"/>
        </w:r>
      </w:hyperlink>
    </w:p>
    <w:p w14:paraId="563BEE81" w14:textId="55DD20EF" w:rsidR="003C2350" w:rsidRDefault="00000000">
      <w:pPr>
        <w:pStyle w:val="Saturs1"/>
        <w:tabs>
          <w:tab w:val="right" w:leader="dot" w:pos="10195"/>
        </w:tabs>
        <w:rPr>
          <w:rFonts w:asciiTheme="minorHAnsi" w:eastAsiaTheme="minorEastAsia" w:hAnsiTheme="minorHAnsi" w:cstheme="minorBidi"/>
          <w:noProof/>
          <w:lang w:eastAsia="lv-LV"/>
        </w:rPr>
      </w:pPr>
      <w:hyperlink w:anchor="_Toc130475253" w:history="1">
        <w:r w:rsidR="003C2350" w:rsidRPr="00BA20B7">
          <w:rPr>
            <w:rStyle w:val="Hipersaite"/>
            <w:rFonts w:ascii="Arial Nova Light" w:hAnsi="Arial Nova Light"/>
            <w:b/>
            <w:bCs/>
            <w:noProof/>
          </w:rPr>
          <w:t>5. KOMERCIĀLA PAZIŅOJUMA SŪTĪŠANAS TIESISKIE ASPEKTI</w:t>
        </w:r>
        <w:r w:rsidR="003C2350">
          <w:rPr>
            <w:noProof/>
            <w:webHidden/>
          </w:rPr>
          <w:tab/>
        </w:r>
        <w:r w:rsidR="003C2350">
          <w:rPr>
            <w:noProof/>
            <w:webHidden/>
          </w:rPr>
          <w:fldChar w:fldCharType="begin"/>
        </w:r>
        <w:r w:rsidR="003C2350">
          <w:rPr>
            <w:noProof/>
            <w:webHidden/>
          </w:rPr>
          <w:instrText xml:space="preserve"> PAGEREF _Toc130475253 \h </w:instrText>
        </w:r>
        <w:r w:rsidR="003C2350">
          <w:rPr>
            <w:noProof/>
            <w:webHidden/>
          </w:rPr>
        </w:r>
        <w:r w:rsidR="003C2350">
          <w:rPr>
            <w:noProof/>
            <w:webHidden/>
          </w:rPr>
          <w:fldChar w:fldCharType="separate"/>
        </w:r>
        <w:r w:rsidR="003C2350">
          <w:rPr>
            <w:noProof/>
            <w:webHidden/>
          </w:rPr>
          <w:t>10</w:t>
        </w:r>
        <w:r w:rsidR="003C2350">
          <w:rPr>
            <w:noProof/>
            <w:webHidden/>
          </w:rPr>
          <w:fldChar w:fldCharType="end"/>
        </w:r>
      </w:hyperlink>
    </w:p>
    <w:p w14:paraId="54399CE9" w14:textId="6E22F098" w:rsidR="003C2350" w:rsidRDefault="00000000">
      <w:pPr>
        <w:pStyle w:val="Saturs1"/>
        <w:tabs>
          <w:tab w:val="right" w:leader="dot" w:pos="10195"/>
        </w:tabs>
        <w:rPr>
          <w:rFonts w:asciiTheme="minorHAnsi" w:eastAsiaTheme="minorEastAsia" w:hAnsiTheme="minorHAnsi" w:cstheme="minorBidi"/>
          <w:noProof/>
          <w:lang w:eastAsia="lv-LV"/>
        </w:rPr>
      </w:pPr>
      <w:hyperlink w:anchor="_Toc130475254" w:history="1">
        <w:r w:rsidR="003C2350" w:rsidRPr="00BA20B7">
          <w:rPr>
            <w:rStyle w:val="Hipersaite"/>
            <w:rFonts w:ascii="Arial Nova Light" w:hAnsi="Arial Nova Light"/>
            <w:b/>
            <w:bCs/>
            <w:noProof/>
          </w:rPr>
          <w:t>5.1. Tiesiskais pamats</w:t>
        </w:r>
        <w:r w:rsidR="003C2350">
          <w:rPr>
            <w:noProof/>
            <w:webHidden/>
          </w:rPr>
          <w:tab/>
        </w:r>
        <w:r w:rsidR="003C2350">
          <w:rPr>
            <w:noProof/>
            <w:webHidden/>
          </w:rPr>
          <w:fldChar w:fldCharType="begin"/>
        </w:r>
        <w:r w:rsidR="003C2350">
          <w:rPr>
            <w:noProof/>
            <w:webHidden/>
          </w:rPr>
          <w:instrText xml:space="preserve"> PAGEREF _Toc130475254 \h </w:instrText>
        </w:r>
        <w:r w:rsidR="003C2350">
          <w:rPr>
            <w:noProof/>
            <w:webHidden/>
          </w:rPr>
        </w:r>
        <w:r w:rsidR="003C2350">
          <w:rPr>
            <w:noProof/>
            <w:webHidden/>
          </w:rPr>
          <w:fldChar w:fldCharType="separate"/>
        </w:r>
        <w:r w:rsidR="003C2350">
          <w:rPr>
            <w:noProof/>
            <w:webHidden/>
          </w:rPr>
          <w:t>12</w:t>
        </w:r>
        <w:r w:rsidR="003C2350">
          <w:rPr>
            <w:noProof/>
            <w:webHidden/>
          </w:rPr>
          <w:fldChar w:fldCharType="end"/>
        </w:r>
      </w:hyperlink>
    </w:p>
    <w:p w14:paraId="41456C83" w14:textId="178542AB" w:rsidR="003C2350" w:rsidRDefault="00000000">
      <w:pPr>
        <w:pStyle w:val="Saturs1"/>
        <w:tabs>
          <w:tab w:val="right" w:leader="dot" w:pos="10195"/>
        </w:tabs>
        <w:rPr>
          <w:rFonts w:asciiTheme="minorHAnsi" w:eastAsiaTheme="minorEastAsia" w:hAnsiTheme="minorHAnsi" w:cstheme="minorBidi"/>
          <w:noProof/>
          <w:lang w:eastAsia="lv-LV"/>
        </w:rPr>
      </w:pPr>
      <w:hyperlink w:anchor="_Toc130475255" w:history="1">
        <w:r w:rsidR="003C2350" w:rsidRPr="00BA20B7">
          <w:rPr>
            <w:rStyle w:val="Hipersaite"/>
            <w:rFonts w:ascii="Arial Nova Light" w:hAnsi="Arial Nova Light"/>
            <w:b/>
            <w:bCs/>
            <w:noProof/>
          </w:rPr>
          <w:t>5.2. Informācijas avoti un datubāzes</w:t>
        </w:r>
        <w:r w:rsidR="003C2350">
          <w:rPr>
            <w:noProof/>
            <w:webHidden/>
          </w:rPr>
          <w:tab/>
        </w:r>
        <w:r w:rsidR="003C2350">
          <w:rPr>
            <w:noProof/>
            <w:webHidden/>
          </w:rPr>
          <w:fldChar w:fldCharType="begin"/>
        </w:r>
        <w:r w:rsidR="003C2350">
          <w:rPr>
            <w:noProof/>
            <w:webHidden/>
          </w:rPr>
          <w:instrText xml:space="preserve"> PAGEREF _Toc130475255 \h </w:instrText>
        </w:r>
        <w:r w:rsidR="003C2350">
          <w:rPr>
            <w:noProof/>
            <w:webHidden/>
          </w:rPr>
        </w:r>
        <w:r w:rsidR="003C2350">
          <w:rPr>
            <w:noProof/>
            <w:webHidden/>
          </w:rPr>
          <w:fldChar w:fldCharType="separate"/>
        </w:r>
        <w:r w:rsidR="003C2350">
          <w:rPr>
            <w:noProof/>
            <w:webHidden/>
          </w:rPr>
          <w:t>15</w:t>
        </w:r>
        <w:r w:rsidR="003C2350">
          <w:rPr>
            <w:noProof/>
            <w:webHidden/>
          </w:rPr>
          <w:fldChar w:fldCharType="end"/>
        </w:r>
      </w:hyperlink>
    </w:p>
    <w:p w14:paraId="1F60BD93" w14:textId="40028899" w:rsidR="003C2350" w:rsidRDefault="00000000">
      <w:pPr>
        <w:pStyle w:val="Saturs1"/>
        <w:tabs>
          <w:tab w:val="right" w:leader="dot" w:pos="10195"/>
        </w:tabs>
        <w:rPr>
          <w:rFonts w:asciiTheme="minorHAnsi" w:eastAsiaTheme="minorEastAsia" w:hAnsiTheme="minorHAnsi" w:cstheme="minorBidi"/>
          <w:noProof/>
          <w:lang w:eastAsia="lv-LV"/>
        </w:rPr>
      </w:pPr>
      <w:hyperlink w:anchor="_Toc130475256" w:history="1">
        <w:r w:rsidR="003C2350" w:rsidRPr="00BA20B7">
          <w:rPr>
            <w:rStyle w:val="Hipersaite"/>
            <w:rFonts w:ascii="Arial Nova Light" w:hAnsi="Arial Nova Light"/>
            <w:b/>
            <w:bCs/>
            <w:noProof/>
          </w:rPr>
          <w:t>6. APSTRĀDES DROŠĪBA</w:t>
        </w:r>
        <w:r w:rsidR="003C2350">
          <w:rPr>
            <w:noProof/>
            <w:webHidden/>
          </w:rPr>
          <w:tab/>
        </w:r>
        <w:r w:rsidR="003C2350">
          <w:rPr>
            <w:noProof/>
            <w:webHidden/>
          </w:rPr>
          <w:fldChar w:fldCharType="begin"/>
        </w:r>
        <w:r w:rsidR="003C2350">
          <w:rPr>
            <w:noProof/>
            <w:webHidden/>
          </w:rPr>
          <w:instrText xml:space="preserve"> PAGEREF _Toc130475256 \h </w:instrText>
        </w:r>
        <w:r w:rsidR="003C2350">
          <w:rPr>
            <w:noProof/>
            <w:webHidden/>
          </w:rPr>
        </w:r>
        <w:r w:rsidR="003C2350">
          <w:rPr>
            <w:noProof/>
            <w:webHidden/>
          </w:rPr>
          <w:fldChar w:fldCharType="separate"/>
        </w:r>
        <w:r w:rsidR="003C2350">
          <w:rPr>
            <w:noProof/>
            <w:webHidden/>
          </w:rPr>
          <w:t>17</w:t>
        </w:r>
        <w:r w:rsidR="003C2350">
          <w:rPr>
            <w:noProof/>
            <w:webHidden/>
          </w:rPr>
          <w:fldChar w:fldCharType="end"/>
        </w:r>
      </w:hyperlink>
    </w:p>
    <w:p w14:paraId="5D557E07" w14:textId="64A6E797" w:rsidR="003C2350" w:rsidRDefault="00000000">
      <w:pPr>
        <w:pStyle w:val="Saturs1"/>
        <w:tabs>
          <w:tab w:val="right" w:leader="dot" w:pos="10195"/>
        </w:tabs>
        <w:rPr>
          <w:rFonts w:asciiTheme="minorHAnsi" w:eastAsiaTheme="minorEastAsia" w:hAnsiTheme="minorHAnsi" w:cstheme="minorBidi"/>
          <w:noProof/>
          <w:lang w:eastAsia="lv-LV"/>
        </w:rPr>
      </w:pPr>
      <w:hyperlink w:anchor="_Toc130475257" w:history="1">
        <w:r w:rsidR="003C2350" w:rsidRPr="00BA20B7">
          <w:rPr>
            <w:rStyle w:val="Hipersaite"/>
            <w:rFonts w:ascii="Arial Nova Light" w:hAnsi="Arial Nova Light"/>
            <w:b/>
            <w:bCs/>
            <w:noProof/>
          </w:rPr>
          <w:t>6.1. Vairāklīmeņu drošība</w:t>
        </w:r>
        <w:r w:rsidR="003C2350">
          <w:rPr>
            <w:noProof/>
            <w:webHidden/>
          </w:rPr>
          <w:tab/>
        </w:r>
        <w:r w:rsidR="003C2350">
          <w:rPr>
            <w:noProof/>
            <w:webHidden/>
          </w:rPr>
          <w:fldChar w:fldCharType="begin"/>
        </w:r>
        <w:r w:rsidR="003C2350">
          <w:rPr>
            <w:noProof/>
            <w:webHidden/>
          </w:rPr>
          <w:instrText xml:space="preserve"> PAGEREF _Toc130475257 \h </w:instrText>
        </w:r>
        <w:r w:rsidR="003C2350">
          <w:rPr>
            <w:noProof/>
            <w:webHidden/>
          </w:rPr>
        </w:r>
        <w:r w:rsidR="003C2350">
          <w:rPr>
            <w:noProof/>
            <w:webHidden/>
          </w:rPr>
          <w:fldChar w:fldCharType="separate"/>
        </w:r>
        <w:r w:rsidR="003C2350">
          <w:rPr>
            <w:noProof/>
            <w:webHidden/>
          </w:rPr>
          <w:t>17</w:t>
        </w:r>
        <w:r w:rsidR="003C2350">
          <w:rPr>
            <w:noProof/>
            <w:webHidden/>
          </w:rPr>
          <w:fldChar w:fldCharType="end"/>
        </w:r>
      </w:hyperlink>
    </w:p>
    <w:p w14:paraId="33D0B347" w14:textId="781C6959" w:rsidR="003C2350" w:rsidRDefault="00000000">
      <w:pPr>
        <w:pStyle w:val="Saturs1"/>
        <w:tabs>
          <w:tab w:val="right" w:leader="dot" w:pos="10195"/>
        </w:tabs>
        <w:rPr>
          <w:rFonts w:asciiTheme="minorHAnsi" w:eastAsiaTheme="minorEastAsia" w:hAnsiTheme="minorHAnsi" w:cstheme="minorBidi"/>
          <w:noProof/>
          <w:lang w:eastAsia="lv-LV"/>
        </w:rPr>
      </w:pPr>
      <w:hyperlink w:anchor="_Toc130475258" w:history="1">
        <w:r w:rsidR="003C2350" w:rsidRPr="00BA20B7">
          <w:rPr>
            <w:rStyle w:val="Hipersaite"/>
            <w:rFonts w:ascii="Arial Nova Light" w:hAnsi="Arial Nova Light"/>
            <w:b/>
            <w:bCs/>
            <w:noProof/>
          </w:rPr>
          <w:t>6.2. Darbs attālināti</w:t>
        </w:r>
        <w:r w:rsidR="003C2350">
          <w:rPr>
            <w:noProof/>
            <w:webHidden/>
          </w:rPr>
          <w:tab/>
        </w:r>
        <w:r w:rsidR="003C2350">
          <w:rPr>
            <w:noProof/>
            <w:webHidden/>
          </w:rPr>
          <w:fldChar w:fldCharType="begin"/>
        </w:r>
        <w:r w:rsidR="003C2350">
          <w:rPr>
            <w:noProof/>
            <w:webHidden/>
          </w:rPr>
          <w:instrText xml:space="preserve"> PAGEREF _Toc130475258 \h </w:instrText>
        </w:r>
        <w:r w:rsidR="003C2350">
          <w:rPr>
            <w:noProof/>
            <w:webHidden/>
          </w:rPr>
        </w:r>
        <w:r w:rsidR="003C2350">
          <w:rPr>
            <w:noProof/>
            <w:webHidden/>
          </w:rPr>
          <w:fldChar w:fldCharType="separate"/>
        </w:r>
        <w:r w:rsidR="003C2350">
          <w:rPr>
            <w:noProof/>
            <w:webHidden/>
          </w:rPr>
          <w:t>20</w:t>
        </w:r>
        <w:r w:rsidR="003C2350">
          <w:rPr>
            <w:noProof/>
            <w:webHidden/>
          </w:rPr>
          <w:fldChar w:fldCharType="end"/>
        </w:r>
      </w:hyperlink>
    </w:p>
    <w:p w14:paraId="687A7160" w14:textId="70A0B2AA" w:rsidR="003C2350" w:rsidRDefault="00000000">
      <w:pPr>
        <w:pStyle w:val="Saturs1"/>
        <w:tabs>
          <w:tab w:val="right" w:leader="dot" w:pos="10195"/>
        </w:tabs>
        <w:rPr>
          <w:rFonts w:asciiTheme="minorHAnsi" w:eastAsiaTheme="minorEastAsia" w:hAnsiTheme="minorHAnsi" w:cstheme="minorBidi"/>
          <w:noProof/>
          <w:lang w:eastAsia="lv-LV"/>
        </w:rPr>
      </w:pPr>
      <w:hyperlink w:anchor="_Toc130475259" w:history="1">
        <w:r w:rsidR="003C2350" w:rsidRPr="00BA20B7">
          <w:rPr>
            <w:rStyle w:val="Hipersaite"/>
            <w:rFonts w:ascii="Arial Nova Light" w:hAnsi="Arial Nova Light"/>
            <w:b/>
            <w:bCs/>
            <w:noProof/>
          </w:rPr>
          <w:t>6.3. Mākoņpakalpojumi</w:t>
        </w:r>
        <w:r w:rsidR="003C2350">
          <w:rPr>
            <w:noProof/>
            <w:webHidden/>
          </w:rPr>
          <w:tab/>
        </w:r>
        <w:r w:rsidR="003C2350">
          <w:rPr>
            <w:noProof/>
            <w:webHidden/>
          </w:rPr>
          <w:fldChar w:fldCharType="begin"/>
        </w:r>
        <w:r w:rsidR="003C2350">
          <w:rPr>
            <w:noProof/>
            <w:webHidden/>
          </w:rPr>
          <w:instrText xml:space="preserve"> PAGEREF _Toc130475259 \h </w:instrText>
        </w:r>
        <w:r w:rsidR="003C2350">
          <w:rPr>
            <w:noProof/>
            <w:webHidden/>
          </w:rPr>
        </w:r>
        <w:r w:rsidR="003C2350">
          <w:rPr>
            <w:noProof/>
            <w:webHidden/>
          </w:rPr>
          <w:fldChar w:fldCharType="separate"/>
        </w:r>
        <w:r w:rsidR="003C2350">
          <w:rPr>
            <w:noProof/>
            <w:webHidden/>
          </w:rPr>
          <w:t>21</w:t>
        </w:r>
        <w:r w:rsidR="003C2350">
          <w:rPr>
            <w:noProof/>
            <w:webHidden/>
          </w:rPr>
          <w:fldChar w:fldCharType="end"/>
        </w:r>
      </w:hyperlink>
    </w:p>
    <w:p w14:paraId="2726ADF0" w14:textId="3C5C4DC3" w:rsidR="00C00119" w:rsidRPr="00BD54D7" w:rsidRDefault="00187028" w:rsidP="007708AC">
      <w:pPr>
        <w:spacing w:after="0" w:line="240" w:lineRule="auto"/>
        <w:ind w:firstLine="567"/>
        <w:contextualSpacing/>
        <w:rPr>
          <w:rFonts w:ascii="Arial Nova Light" w:hAnsi="Arial Nova Light"/>
          <w:b/>
          <w:bCs/>
          <w:noProof/>
          <w:sz w:val="20"/>
          <w:szCs w:val="20"/>
        </w:rPr>
        <w:sectPr w:rsidR="00C00119" w:rsidRPr="00BD54D7" w:rsidSect="00CF0B6D">
          <w:pgSz w:w="11907" w:h="8420" w:code="9"/>
          <w:pgMar w:top="720" w:right="851" w:bottom="720" w:left="851" w:header="0" w:footer="57" w:gutter="0"/>
          <w:cols w:space="708"/>
          <w:docGrid w:linePitch="360"/>
        </w:sectPr>
      </w:pPr>
      <w:r w:rsidRPr="00B13C59">
        <w:rPr>
          <w:rFonts w:ascii="Arial Nova Light" w:hAnsi="Arial Nova Light"/>
          <w:b/>
          <w:bCs/>
          <w:noProof/>
          <w:sz w:val="20"/>
          <w:szCs w:val="20"/>
        </w:rPr>
        <w:fldChar w:fldCharType="end"/>
      </w:r>
    </w:p>
    <w:tbl>
      <w:tblPr>
        <w:tblpPr w:leftFromText="180" w:rightFromText="180" w:vertAnchor="text" w:horzAnchor="page" w:tblpX="2053" w:tblpY="-95"/>
        <w:tblW w:w="1668" w:type="dxa"/>
        <w:tblLayout w:type="fixed"/>
        <w:tblLook w:val="04A0" w:firstRow="1" w:lastRow="0" w:firstColumn="1" w:lastColumn="0" w:noHBand="0" w:noVBand="1"/>
      </w:tblPr>
      <w:tblGrid>
        <w:gridCol w:w="1668"/>
      </w:tblGrid>
      <w:tr w:rsidR="00BB2F99" w:rsidRPr="00BD54D7" w14:paraId="57B8BFD6" w14:textId="77777777" w:rsidTr="00BB2F99">
        <w:trPr>
          <w:trHeight w:val="274"/>
        </w:trPr>
        <w:tc>
          <w:tcPr>
            <w:tcW w:w="1668" w:type="dxa"/>
            <w:shd w:val="clear" w:color="auto" w:fill="auto"/>
          </w:tcPr>
          <w:p w14:paraId="5D3F1295" w14:textId="36ADF11B" w:rsidR="00BB2F99" w:rsidRPr="00BD54D7" w:rsidRDefault="00BB2F99" w:rsidP="007708AC">
            <w:pPr>
              <w:pStyle w:val="Virsraksts1"/>
              <w:spacing w:before="0" w:line="240" w:lineRule="auto"/>
              <w:ind w:firstLine="567"/>
              <w:contextualSpacing/>
              <w:jc w:val="center"/>
              <w:rPr>
                <w:rFonts w:ascii="Arial Nova Light" w:hAnsi="Arial Nova Light"/>
                <w:b/>
                <w:bCs/>
                <w:color w:val="990066"/>
                <w:sz w:val="18"/>
                <w:szCs w:val="18"/>
              </w:rPr>
            </w:pPr>
            <w:r w:rsidRPr="00BD54D7">
              <w:rPr>
                <w:rFonts w:ascii="Arial Nova Light" w:eastAsia="Calibri" w:hAnsi="Arial Nova Light"/>
                <w:color w:val="auto"/>
                <w:sz w:val="18"/>
                <w:szCs w:val="18"/>
              </w:rPr>
              <w:lastRenderedPageBreak/>
              <w:br w:type="page"/>
            </w:r>
            <w:bookmarkStart w:id="0" w:name="_Toc64314959"/>
            <w:bookmarkStart w:id="1" w:name="_Toc130475248"/>
            <w:r w:rsidRPr="00BD54D7">
              <w:rPr>
                <w:rFonts w:ascii="Arial Nova Light" w:hAnsi="Arial Nova Light"/>
                <w:b/>
                <w:bCs/>
                <w:color w:val="990066"/>
                <w:sz w:val="24"/>
                <w:szCs w:val="24"/>
              </w:rPr>
              <w:t>I</w:t>
            </w:r>
            <w:bookmarkEnd w:id="0"/>
            <w:r w:rsidR="00B7497F" w:rsidRPr="00BD54D7">
              <w:rPr>
                <w:rFonts w:ascii="Arial Nova Light" w:hAnsi="Arial Nova Light"/>
                <w:b/>
                <w:bCs/>
                <w:color w:val="990066"/>
                <w:sz w:val="24"/>
                <w:szCs w:val="24"/>
              </w:rPr>
              <w:t>EVADS</w:t>
            </w:r>
            <w:bookmarkEnd w:id="1"/>
          </w:p>
        </w:tc>
      </w:tr>
    </w:tbl>
    <w:p w14:paraId="11EB8E75" w14:textId="77777777" w:rsidR="00C96C84" w:rsidRPr="00BD54D7" w:rsidRDefault="00C96C84" w:rsidP="007708AC">
      <w:pPr>
        <w:spacing w:after="0" w:line="240" w:lineRule="auto"/>
        <w:ind w:firstLine="567"/>
        <w:contextualSpacing/>
        <w:rPr>
          <w:rFonts w:ascii="Arial Nova Light" w:hAnsi="Arial Nova Light"/>
          <w:b/>
          <w:bCs/>
          <w:noProof/>
          <w:sz w:val="20"/>
          <w:szCs w:val="20"/>
        </w:rPr>
      </w:pPr>
    </w:p>
    <w:p w14:paraId="784D579F" w14:textId="77777777" w:rsidR="00C4430D" w:rsidRPr="00BD54D7" w:rsidRDefault="00C4430D" w:rsidP="007708AC">
      <w:pPr>
        <w:spacing w:after="0" w:line="240" w:lineRule="auto"/>
        <w:ind w:firstLine="567"/>
        <w:contextualSpacing/>
        <w:rPr>
          <w:rFonts w:ascii="Arial Nova Light" w:hAnsi="Arial Nova Light"/>
          <w:sz w:val="18"/>
          <w:szCs w:val="18"/>
        </w:rPr>
      </w:pPr>
    </w:p>
    <w:p w14:paraId="36E4B181" w14:textId="266DD5BC" w:rsidR="00A138E1" w:rsidRPr="00BF7DE0" w:rsidRDefault="00C11059" w:rsidP="007708AC">
      <w:pPr>
        <w:tabs>
          <w:tab w:val="left" w:pos="5628"/>
        </w:tabs>
        <w:spacing w:after="0" w:line="240" w:lineRule="auto"/>
        <w:ind w:firstLine="567"/>
        <w:contextualSpacing/>
        <w:jc w:val="both"/>
        <w:rPr>
          <w:rFonts w:ascii="Arial Nova Light" w:hAnsi="Arial Nova Light"/>
          <w:sz w:val="18"/>
          <w:szCs w:val="18"/>
        </w:rPr>
      </w:pPr>
      <w:r w:rsidRPr="00BF7DE0">
        <w:rPr>
          <w:rFonts w:ascii="Arial Nova Light" w:hAnsi="Arial Nova Light"/>
          <w:sz w:val="18"/>
          <w:szCs w:val="18"/>
        </w:rPr>
        <w:t>Komerciālas informācijas sūtīšana elektroniskā veidā mūsdienās kļūst arvien izplatītāka. Attīstoties tehnoloģijām un mārketinga metodēm, komerciālas informācijas nosūtīšana</w:t>
      </w:r>
      <w:r w:rsidR="00877AF7">
        <w:rPr>
          <w:rFonts w:ascii="Arial Nova Light" w:hAnsi="Arial Nova Light"/>
          <w:sz w:val="18"/>
          <w:szCs w:val="18"/>
        </w:rPr>
        <w:t>, jo īpaši</w:t>
      </w:r>
      <w:r w:rsidR="00C31D43">
        <w:rPr>
          <w:rFonts w:ascii="Arial Nova Light" w:hAnsi="Arial Nova Light"/>
          <w:sz w:val="18"/>
          <w:szCs w:val="18"/>
        </w:rPr>
        <w:t xml:space="preserve"> zvanu un </w:t>
      </w:r>
      <w:r w:rsidR="00877AF7">
        <w:rPr>
          <w:rFonts w:ascii="Arial Nova Light" w:hAnsi="Arial Nova Light"/>
          <w:sz w:val="18"/>
          <w:szCs w:val="18"/>
        </w:rPr>
        <w:t>īsziņu vai multiziņu</w:t>
      </w:r>
      <w:r w:rsidRPr="00BF7DE0">
        <w:rPr>
          <w:rFonts w:ascii="Arial Nova Light" w:hAnsi="Arial Nova Light"/>
          <w:sz w:val="18"/>
          <w:szCs w:val="18"/>
        </w:rPr>
        <w:t xml:space="preserve"> veidā</w:t>
      </w:r>
      <w:r w:rsidR="00877AF7">
        <w:rPr>
          <w:rFonts w:ascii="Arial Nova Light" w:hAnsi="Arial Nova Light"/>
          <w:sz w:val="18"/>
          <w:szCs w:val="18"/>
        </w:rPr>
        <w:t>,</w:t>
      </w:r>
      <w:r w:rsidRPr="00BF7DE0">
        <w:rPr>
          <w:rFonts w:ascii="Arial Nova Light" w:hAnsi="Arial Nova Light"/>
          <w:sz w:val="18"/>
          <w:szCs w:val="18"/>
        </w:rPr>
        <w:t xml:space="preserve"> tās saņēmējiem nereti kļūst apgrūtinoša un nevēlama, vienlaikus skarot </w:t>
      </w:r>
      <w:r w:rsidR="00471F51" w:rsidRPr="00BF7DE0">
        <w:rPr>
          <w:rFonts w:ascii="Arial Nova Light" w:hAnsi="Arial Nova Light"/>
          <w:sz w:val="18"/>
          <w:szCs w:val="18"/>
        </w:rPr>
        <w:t xml:space="preserve">to </w:t>
      </w:r>
      <w:r w:rsidRPr="00BF7DE0">
        <w:rPr>
          <w:rFonts w:ascii="Arial Nova Light" w:hAnsi="Arial Nova Light"/>
          <w:sz w:val="18"/>
          <w:szCs w:val="18"/>
        </w:rPr>
        <w:t>tiesības uz privātumu.</w:t>
      </w:r>
    </w:p>
    <w:p w14:paraId="31C7069A" w14:textId="4CD42F98" w:rsidR="00C11059" w:rsidRPr="00BF7DE0" w:rsidRDefault="00C11059" w:rsidP="007708AC">
      <w:pPr>
        <w:tabs>
          <w:tab w:val="left" w:pos="5628"/>
        </w:tabs>
        <w:spacing w:after="0" w:line="240" w:lineRule="auto"/>
        <w:ind w:firstLine="567"/>
        <w:contextualSpacing/>
        <w:jc w:val="both"/>
        <w:rPr>
          <w:rFonts w:ascii="Arial Nova Light" w:hAnsi="Arial Nova Light"/>
          <w:sz w:val="18"/>
          <w:szCs w:val="18"/>
        </w:rPr>
      </w:pPr>
      <w:proofErr w:type="spellStart"/>
      <w:r w:rsidRPr="00BF7DE0">
        <w:rPr>
          <w:rFonts w:ascii="Arial Nova Light" w:hAnsi="Arial Nova Light"/>
          <w:sz w:val="18"/>
          <w:szCs w:val="18"/>
        </w:rPr>
        <w:t>Telemārketings</w:t>
      </w:r>
      <w:proofErr w:type="spellEnd"/>
      <w:r w:rsidRPr="00BF7DE0">
        <w:rPr>
          <w:rFonts w:ascii="Arial Nova Light" w:hAnsi="Arial Nova Light"/>
          <w:sz w:val="18"/>
          <w:szCs w:val="18"/>
        </w:rPr>
        <w:t xml:space="preserve"> pēc būtības ir tirdzniecība un reklāma, izmantojot telefona sakarus, viena no teledarba formām.</w:t>
      </w:r>
      <w:r w:rsidRPr="00BF7DE0">
        <w:rPr>
          <w:rStyle w:val="Vresatsauce"/>
          <w:rFonts w:ascii="Arial Nova Light" w:hAnsi="Arial Nova Light"/>
          <w:sz w:val="18"/>
          <w:szCs w:val="18"/>
          <w:vertAlign w:val="superscript"/>
        </w:rPr>
        <w:footnoteReference w:id="1"/>
      </w:r>
      <w:r w:rsidR="00B8296B" w:rsidRPr="00BF7DE0">
        <w:rPr>
          <w:rFonts w:ascii="Arial Nova Light" w:hAnsi="Arial Nova Light"/>
          <w:sz w:val="18"/>
          <w:szCs w:val="18"/>
        </w:rPr>
        <w:t xml:space="preserve"> </w:t>
      </w:r>
      <w:r w:rsidRPr="00BF7DE0">
        <w:rPr>
          <w:rFonts w:ascii="Arial Nova Light" w:hAnsi="Arial Nova Light"/>
          <w:sz w:val="18"/>
          <w:szCs w:val="18"/>
        </w:rPr>
        <w:t xml:space="preserve">Praksē </w:t>
      </w:r>
      <w:proofErr w:type="spellStart"/>
      <w:r w:rsidRPr="00BF7DE0">
        <w:rPr>
          <w:rFonts w:ascii="Arial Nova Light" w:hAnsi="Arial Nova Light"/>
          <w:sz w:val="18"/>
          <w:szCs w:val="18"/>
        </w:rPr>
        <w:t>telemārketingu</w:t>
      </w:r>
      <w:proofErr w:type="spellEnd"/>
      <w:r w:rsidRPr="00BF7DE0">
        <w:rPr>
          <w:rFonts w:ascii="Arial Nova Light" w:hAnsi="Arial Nova Light"/>
          <w:sz w:val="18"/>
          <w:szCs w:val="18"/>
        </w:rPr>
        <w:t xml:space="preserve"> nereti izvēlas kā papildu līdzekli, lai elektroniska komerciāla paziņojuma veidā uzņēmumi informētu personas par jaunām precēm vai pakalpojumiem, ar mērķi galvenokārt palielināt pārdošanas apjomus un gūt finansiālu labumu.</w:t>
      </w:r>
    </w:p>
    <w:p w14:paraId="3A7CB2EC" w14:textId="55ACF1EB" w:rsidR="00F6664A" w:rsidRPr="00BF7DE0" w:rsidRDefault="00F6664A" w:rsidP="00F6664A">
      <w:pPr>
        <w:tabs>
          <w:tab w:val="left" w:pos="5628"/>
        </w:tabs>
        <w:spacing w:after="0" w:line="240" w:lineRule="auto"/>
        <w:ind w:firstLine="567"/>
        <w:contextualSpacing/>
        <w:jc w:val="both"/>
        <w:rPr>
          <w:rFonts w:ascii="Arial Nova Light" w:hAnsi="Arial Nova Light"/>
          <w:sz w:val="18"/>
          <w:szCs w:val="18"/>
        </w:rPr>
      </w:pPr>
      <w:r w:rsidRPr="00BF7DE0">
        <w:rPr>
          <w:rFonts w:ascii="Arial Nova Light" w:hAnsi="Arial Nova Light"/>
          <w:sz w:val="18"/>
          <w:szCs w:val="18"/>
        </w:rPr>
        <w:t xml:space="preserve">Vadlīniju mērķis ir veicināt Datu regulas un ISPL prasību izpildi uzņēmumos, kuru darbības veids ir saistīts ar </w:t>
      </w:r>
      <w:proofErr w:type="spellStart"/>
      <w:r w:rsidRPr="00BF7DE0">
        <w:rPr>
          <w:rFonts w:ascii="Arial Nova Light" w:hAnsi="Arial Nova Light"/>
          <w:sz w:val="18"/>
          <w:szCs w:val="18"/>
        </w:rPr>
        <w:t>telemārketingu</w:t>
      </w:r>
      <w:proofErr w:type="spellEnd"/>
      <w:r w:rsidR="00A46EA8" w:rsidRPr="00BF7DE0">
        <w:rPr>
          <w:rFonts w:ascii="Arial Nova Light" w:hAnsi="Arial Nova Light"/>
          <w:sz w:val="18"/>
          <w:szCs w:val="18"/>
        </w:rPr>
        <w:t>.</w:t>
      </w:r>
    </w:p>
    <w:p w14:paraId="719CB109" w14:textId="6C7AD700" w:rsidR="007B661B" w:rsidRPr="00BF7DE0" w:rsidRDefault="003771F4" w:rsidP="007B661B">
      <w:pPr>
        <w:tabs>
          <w:tab w:val="left" w:pos="5628"/>
        </w:tabs>
        <w:spacing w:after="0" w:line="240" w:lineRule="auto"/>
        <w:ind w:firstLine="567"/>
        <w:contextualSpacing/>
        <w:jc w:val="both"/>
        <w:rPr>
          <w:rFonts w:ascii="Arial Nova Light" w:hAnsi="Arial Nova Light"/>
          <w:sz w:val="18"/>
          <w:szCs w:val="18"/>
        </w:rPr>
      </w:pPr>
      <w:r w:rsidRPr="00BF7DE0">
        <w:rPr>
          <w:rFonts w:ascii="Arial Nova Light" w:hAnsi="Arial Nova Light"/>
          <w:sz w:val="18"/>
          <w:szCs w:val="18"/>
        </w:rPr>
        <w:t>Vadlīnijām ir ieteikuma raksturs, un t</w:t>
      </w:r>
      <w:r w:rsidR="00B309D0" w:rsidRPr="00BF7DE0">
        <w:rPr>
          <w:rFonts w:ascii="Arial Nova Light" w:hAnsi="Arial Nova Light"/>
          <w:sz w:val="18"/>
          <w:szCs w:val="18"/>
        </w:rPr>
        <w:t>o</w:t>
      </w:r>
      <w:r w:rsidRPr="00BF7DE0">
        <w:rPr>
          <w:rFonts w:ascii="Arial Nova Light" w:hAnsi="Arial Nova Light"/>
          <w:sz w:val="18"/>
          <w:szCs w:val="18"/>
        </w:rPr>
        <w:t xml:space="preserve"> mērķauditorija ir </w:t>
      </w:r>
      <w:r w:rsidR="00F4307C" w:rsidRPr="00BF7DE0">
        <w:rPr>
          <w:rFonts w:ascii="Arial Nova Light" w:hAnsi="Arial Nova Light"/>
          <w:sz w:val="18"/>
          <w:szCs w:val="18"/>
        </w:rPr>
        <w:t xml:space="preserve">uzņēmumi, kuru darbības veids ir saistīts ar </w:t>
      </w:r>
      <w:proofErr w:type="spellStart"/>
      <w:r w:rsidR="00F4307C" w:rsidRPr="00BF7DE0">
        <w:rPr>
          <w:rFonts w:ascii="Arial Nova Light" w:hAnsi="Arial Nova Light"/>
          <w:sz w:val="18"/>
          <w:szCs w:val="18"/>
        </w:rPr>
        <w:t>telemārketingu</w:t>
      </w:r>
      <w:proofErr w:type="spellEnd"/>
      <w:r w:rsidR="00F4307C" w:rsidRPr="00BF7DE0">
        <w:rPr>
          <w:rFonts w:ascii="Arial Nova Light" w:hAnsi="Arial Nova Light"/>
          <w:sz w:val="18"/>
          <w:szCs w:val="18"/>
        </w:rPr>
        <w:t xml:space="preserve">, tostarp izejošo zvanu centru darbību, </w:t>
      </w:r>
      <w:r w:rsidRPr="00BF7DE0">
        <w:rPr>
          <w:rFonts w:ascii="Arial Nova Light" w:hAnsi="Arial Nova Light"/>
          <w:sz w:val="18"/>
          <w:szCs w:val="18"/>
        </w:rPr>
        <w:t xml:space="preserve">– komersanti, organizācijas vai citas personas, kas veic komercdarbību, saimniecisko darbību un </w:t>
      </w:r>
      <w:proofErr w:type="spellStart"/>
      <w:r w:rsidRPr="00BF7DE0">
        <w:rPr>
          <w:rFonts w:ascii="Arial Nova Light" w:hAnsi="Arial Nova Light"/>
          <w:sz w:val="18"/>
          <w:szCs w:val="18"/>
        </w:rPr>
        <w:t>sūta</w:t>
      </w:r>
      <w:proofErr w:type="spellEnd"/>
      <w:r w:rsidRPr="00BF7DE0">
        <w:rPr>
          <w:rFonts w:ascii="Arial Nova Light" w:hAnsi="Arial Nova Light"/>
          <w:sz w:val="18"/>
          <w:szCs w:val="18"/>
        </w:rPr>
        <w:t xml:space="preserve"> komerciālus paziņojumus</w:t>
      </w:r>
      <w:r w:rsidR="00B309D0" w:rsidRPr="00BF7DE0">
        <w:rPr>
          <w:rFonts w:ascii="Arial Nova Light" w:hAnsi="Arial Nova Light"/>
          <w:sz w:val="18"/>
          <w:szCs w:val="18"/>
        </w:rPr>
        <w:t xml:space="preserve"> apstrādātāja statusā</w:t>
      </w:r>
      <w:r w:rsidRPr="00BF7DE0">
        <w:rPr>
          <w:rFonts w:ascii="Arial Nova Light" w:hAnsi="Arial Nova Light"/>
          <w:sz w:val="18"/>
          <w:szCs w:val="18"/>
        </w:rPr>
        <w:t>, lai reklamētu preces un pakalpojumus citu personu</w:t>
      </w:r>
      <w:r w:rsidR="00F4307C" w:rsidRPr="00BF7DE0">
        <w:rPr>
          <w:rFonts w:ascii="Arial Nova Light" w:hAnsi="Arial Nova Light"/>
          <w:sz w:val="18"/>
          <w:szCs w:val="18"/>
        </w:rPr>
        <w:t xml:space="preserve"> (pārziņu)</w:t>
      </w:r>
      <w:r w:rsidRPr="00BF7DE0">
        <w:rPr>
          <w:rFonts w:ascii="Arial Nova Light" w:hAnsi="Arial Nova Light"/>
          <w:sz w:val="18"/>
          <w:szCs w:val="18"/>
        </w:rPr>
        <w:t xml:space="preserve"> vārdā. Tomēr vadlīnijas varētu būt noderīgas ikvienam interesentam, tai skaitā komerciālu paziņojumu</w:t>
      </w:r>
      <w:r w:rsidR="00B309D0" w:rsidRPr="00BF7DE0">
        <w:rPr>
          <w:rFonts w:ascii="Arial Nova Light" w:hAnsi="Arial Nova Light"/>
          <w:sz w:val="18"/>
          <w:szCs w:val="18"/>
        </w:rPr>
        <w:t xml:space="preserve"> </w:t>
      </w:r>
      <w:r w:rsidRPr="00BF7DE0">
        <w:rPr>
          <w:rFonts w:ascii="Arial Nova Light" w:hAnsi="Arial Nova Light"/>
          <w:sz w:val="18"/>
          <w:szCs w:val="18"/>
        </w:rPr>
        <w:t>saņēmējiem.</w:t>
      </w:r>
    </w:p>
    <w:p w14:paraId="547C7DDA" w14:textId="545590B1" w:rsidR="00F77C41" w:rsidRPr="00BD54D7" w:rsidRDefault="00B7497F" w:rsidP="00BD54D7">
      <w:pPr>
        <w:pStyle w:val="Virsraksts1"/>
        <w:spacing w:before="0" w:line="240" w:lineRule="auto"/>
        <w:jc w:val="center"/>
        <w:rPr>
          <w:rFonts w:ascii="Arial Nova Light" w:hAnsi="Arial Nova Light"/>
          <w:b/>
          <w:bCs/>
          <w:color w:val="990066"/>
          <w:sz w:val="24"/>
          <w:szCs w:val="24"/>
        </w:rPr>
      </w:pPr>
      <w:bookmarkStart w:id="2" w:name="_Toc130475249"/>
      <w:r w:rsidRPr="00BD54D7">
        <w:rPr>
          <w:rFonts w:ascii="Arial Nova Light" w:hAnsi="Arial Nova Light"/>
          <w:b/>
          <w:bCs/>
          <w:color w:val="990066"/>
          <w:sz w:val="24"/>
          <w:szCs w:val="24"/>
        </w:rPr>
        <w:t>1. TELEMĀRKETINGA REGULĒJOŠO NORMATĪVO AKTU MIJIEDARBĪBA</w:t>
      </w:r>
      <w:bookmarkEnd w:id="2"/>
    </w:p>
    <w:p w14:paraId="4850F1CA" w14:textId="77777777" w:rsidR="00A138E1" w:rsidRPr="00BD54D7" w:rsidRDefault="00A138E1" w:rsidP="007708AC">
      <w:pPr>
        <w:spacing w:after="0" w:line="240" w:lineRule="auto"/>
        <w:ind w:firstLine="567"/>
        <w:jc w:val="both"/>
        <w:rPr>
          <w:rFonts w:ascii="Arial Nova Light" w:hAnsi="Arial Nova Light"/>
          <w:sz w:val="18"/>
          <w:szCs w:val="18"/>
        </w:rPr>
      </w:pPr>
    </w:p>
    <w:p w14:paraId="318A191A" w14:textId="5F66CCF1" w:rsidR="00A138E1" w:rsidRPr="00BF7DE0" w:rsidRDefault="00A138E1" w:rsidP="007708AC">
      <w:pPr>
        <w:tabs>
          <w:tab w:val="left" w:pos="5628"/>
        </w:tabs>
        <w:spacing w:after="0" w:line="240" w:lineRule="auto"/>
        <w:ind w:firstLine="567"/>
        <w:contextualSpacing/>
        <w:jc w:val="both"/>
        <w:rPr>
          <w:rFonts w:ascii="Arial Nova Light" w:hAnsi="Arial Nova Light"/>
          <w:sz w:val="18"/>
          <w:szCs w:val="18"/>
        </w:rPr>
      </w:pPr>
      <w:r w:rsidRPr="00BF7DE0">
        <w:rPr>
          <w:rFonts w:ascii="Arial Nova Light" w:hAnsi="Arial Nova Light"/>
          <w:sz w:val="18"/>
          <w:szCs w:val="18"/>
        </w:rPr>
        <w:t xml:space="preserve">Uz personas datu apstrādi, kas veikta </w:t>
      </w:r>
      <w:proofErr w:type="spellStart"/>
      <w:r w:rsidRPr="00BF7DE0">
        <w:rPr>
          <w:rFonts w:ascii="Arial Nova Light" w:hAnsi="Arial Nova Light"/>
          <w:sz w:val="18"/>
          <w:szCs w:val="18"/>
        </w:rPr>
        <w:t>telemārketinga</w:t>
      </w:r>
      <w:proofErr w:type="spellEnd"/>
      <w:r w:rsidRPr="00BF7DE0">
        <w:rPr>
          <w:rFonts w:ascii="Arial Nova Light" w:hAnsi="Arial Nova Light"/>
          <w:sz w:val="18"/>
          <w:szCs w:val="18"/>
        </w:rPr>
        <w:t xml:space="preserve"> ietvaros</w:t>
      </w:r>
      <w:r w:rsidR="00F80583" w:rsidRPr="00BF7DE0">
        <w:rPr>
          <w:rFonts w:ascii="Arial Nova Light" w:hAnsi="Arial Nova Light"/>
          <w:sz w:val="18"/>
          <w:szCs w:val="18"/>
        </w:rPr>
        <w:t>,</w:t>
      </w:r>
      <w:r w:rsidRPr="00BF7DE0">
        <w:rPr>
          <w:rFonts w:ascii="Arial Nova Light" w:hAnsi="Arial Nova Light"/>
          <w:sz w:val="18"/>
          <w:szCs w:val="18"/>
        </w:rPr>
        <w:t xml:space="preserve"> attiecināmi divi normatīvie akti, </w:t>
      </w:r>
      <w:r w:rsidR="00A46EA8" w:rsidRPr="00BF7DE0">
        <w:rPr>
          <w:rFonts w:ascii="Arial Nova Light" w:hAnsi="Arial Nova Light"/>
          <w:sz w:val="18"/>
          <w:szCs w:val="18"/>
        </w:rPr>
        <w:t xml:space="preserve">kurus uzrauga Inspekcija, </w:t>
      </w:r>
      <w:r w:rsidRPr="00BF7DE0">
        <w:rPr>
          <w:rFonts w:ascii="Arial Nova Light" w:hAnsi="Arial Nova Light"/>
          <w:sz w:val="18"/>
          <w:szCs w:val="18"/>
        </w:rPr>
        <w:t>proti, ISPL, kas pieņemts, lai tai skaitā transponētu E–privātuma direktīvu, kā arī Datu regula.</w:t>
      </w:r>
    </w:p>
    <w:p w14:paraId="19F1B63E" w14:textId="433B2577" w:rsidR="00A138E1" w:rsidRPr="00BF7DE0" w:rsidRDefault="00A138E1" w:rsidP="007708AC">
      <w:pPr>
        <w:tabs>
          <w:tab w:val="left" w:pos="5628"/>
        </w:tabs>
        <w:spacing w:after="0" w:line="240" w:lineRule="auto"/>
        <w:ind w:firstLine="567"/>
        <w:contextualSpacing/>
        <w:jc w:val="both"/>
        <w:rPr>
          <w:rFonts w:ascii="Arial Nova Light" w:hAnsi="Arial Nova Light"/>
          <w:sz w:val="18"/>
          <w:szCs w:val="18"/>
        </w:rPr>
      </w:pPr>
      <w:r w:rsidRPr="00BF7DE0">
        <w:rPr>
          <w:rFonts w:ascii="Arial Nova Light" w:hAnsi="Arial Nova Light"/>
          <w:sz w:val="18"/>
          <w:szCs w:val="18"/>
        </w:rPr>
        <w:t xml:space="preserve">E–privātuma direktīvas un Datu regulas savstarpējo mijiedarbību ir izvērsti analizējusi Eiropas datu aizsardzības kolēģija </w:t>
      </w:r>
      <w:r w:rsidR="00AE57AB" w:rsidRPr="00BF7DE0">
        <w:rPr>
          <w:rFonts w:ascii="Arial Nova Light" w:hAnsi="Arial Nova Light"/>
          <w:sz w:val="18"/>
          <w:szCs w:val="18"/>
        </w:rPr>
        <w:t xml:space="preserve">(EDAK) </w:t>
      </w:r>
      <w:r w:rsidRPr="00BF7DE0">
        <w:rPr>
          <w:rFonts w:ascii="Arial Nova Light" w:hAnsi="Arial Nova Light"/>
          <w:sz w:val="18"/>
          <w:szCs w:val="18"/>
        </w:rPr>
        <w:t>savā 2019. gada 12. marta viedoklī Nr. 5/2019 par mijiedarbību starp E–privātuma direktīvu un Datu regulu</w:t>
      </w:r>
      <w:r w:rsidR="00AE57AB" w:rsidRPr="00BF7DE0">
        <w:rPr>
          <w:rFonts w:ascii="Arial Nova Light" w:hAnsi="Arial Nova Light"/>
          <w:sz w:val="18"/>
          <w:szCs w:val="18"/>
        </w:rPr>
        <w:t>,</w:t>
      </w:r>
      <w:r w:rsidRPr="00BF7DE0">
        <w:rPr>
          <w:rFonts w:ascii="Arial Nova Light" w:hAnsi="Arial Nova Light"/>
          <w:sz w:val="18"/>
          <w:szCs w:val="18"/>
        </w:rPr>
        <w:t xml:space="preserve"> īpaši attiecībā uz datu aizsardzības iestāžu kompetenci, uzdevumiem un pilnvarām.</w:t>
      </w:r>
      <w:r w:rsidR="004252CD" w:rsidRPr="00BF7DE0">
        <w:rPr>
          <w:rStyle w:val="Vresatsauce"/>
          <w:rFonts w:ascii="Arial Nova Light" w:hAnsi="Arial Nova Light"/>
          <w:sz w:val="18"/>
          <w:szCs w:val="18"/>
          <w:vertAlign w:val="superscript"/>
        </w:rPr>
        <w:footnoteReference w:id="2"/>
      </w:r>
    </w:p>
    <w:p w14:paraId="68E91A0D" w14:textId="5C4B5BDC" w:rsidR="00A138E1" w:rsidRPr="00BF7DE0" w:rsidRDefault="00A138E1" w:rsidP="007708AC">
      <w:pPr>
        <w:tabs>
          <w:tab w:val="left" w:pos="5628"/>
        </w:tabs>
        <w:spacing w:after="0" w:line="240" w:lineRule="auto"/>
        <w:ind w:firstLine="567"/>
        <w:contextualSpacing/>
        <w:jc w:val="both"/>
        <w:rPr>
          <w:rFonts w:ascii="Arial Nova Light" w:hAnsi="Arial Nova Light"/>
          <w:sz w:val="18"/>
          <w:szCs w:val="18"/>
        </w:rPr>
      </w:pPr>
      <w:r w:rsidRPr="00BF7DE0">
        <w:rPr>
          <w:rFonts w:ascii="Arial Nova Light" w:hAnsi="Arial Nova Light"/>
          <w:sz w:val="18"/>
          <w:szCs w:val="18"/>
        </w:rPr>
        <w:t>Datu regulas 95. pantā un 173. apsvērumā norādītā saikne starp šiem normatīvajiem aktiem, kas apstiprina vispārējā tiesību akta (Datu regulas) un speciālā tiesību akta (ISPL) attiecības.</w:t>
      </w:r>
    </w:p>
    <w:p w14:paraId="13A0E356" w14:textId="0B95F937" w:rsidR="00A138E1" w:rsidRPr="00BF7DE0" w:rsidRDefault="00A138E1" w:rsidP="007708AC">
      <w:pPr>
        <w:tabs>
          <w:tab w:val="left" w:pos="5628"/>
        </w:tabs>
        <w:spacing w:after="0" w:line="240" w:lineRule="auto"/>
        <w:ind w:firstLine="567"/>
        <w:contextualSpacing/>
        <w:jc w:val="both"/>
        <w:rPr>
          <w:rFonts w:ascii="Arial Nova Light" w:hAnsi="Arial Nova Light"/>
          <w:sz w:val="18"/>
          <w:szCs w:val="18"/>
        </w:rPr>
      </w:pPr>
      <w:r w:rsidRPr="00BF7DE0">
        <w:rPr>
          <w:rFonts w:ascii="Arial Nova Light" w:hAnsi="Arial Nova Light"/>
          <w:sz w:val="18"/>
          <w:szCs w:val="18"/>
        </w:rPr>
        <w:t>E–privātuma direktīvas 2. panta f) apakšpunktā norādīts, ka "lietotāja vai abonenta "piekrišana" atbilst datu subjekta piekrišanai Direktīvā 95/46/EK. E–privātuma direktīvas 17. apsvērumā skaidrots: "</w:t>
      </w:r>
      <w:r w:rsidR="00B309D0" w:rsidRPr="00BF7DE0">
        <w:rPr>
          <w:rFonts w:ascii="Arial Nova Light" w:hAnsi="Arial Nova Light"/>
          <w:sz w:val="18"/>
          <w:szCs w:val="18"/>
        </w:rPr>
        <w:t>š</w:t>
      </w:r>
      <w:r w:rsidRPr="00BF7DE0">
        <w:rPr>
          <w:rFonts w:ascii="Arial Nova Light" w:hAnsi="Arial Nova Light"/>
          <w:sz w:val="18"/>
          <w:szCs w:val="18"/>
        </w:rPr>
        <w:t xml:space="preserve">ajā direktīvā jēdzienam lietotāja vai abonenta piekrišana, neatkarīgi no tā, vai tas ir fiziska vai juridiska persona, jābūt tādai pašai nozīmei, kāda tā ir jēdzienam informācijas objekta piekrišana, kā noteikts un precizēts Direktīvā 95/46/EK. Piekrišanu var sniegt ar jebkuru pienācīgu metodi, kas ļauj lietotājam brīvi sniegt konkrētu un </w:t>
      </w:r>
      <w:r w:rsidRPr="00BF7DE0">
        <w:rPr>
          <w:rFonts w:ascii="Arial Nova Light" w:hAnsi="Arial Nova Light"/>
          <w:sz w:val="18"/>
          <w:szCs w:val="18"/>
        </w:rPr>
        <w:lastRenderedPageBreak/>
        <w:t>informētu norādi par savu vēlmi, tostarp atzīmēšanu ar ķeksīti interneta tīmekļa vietnē." Ievērojot Datu regulas 94. pantā noteikto, ka atsauces uz atcelto direktīvu 95/46/EK uzskata par atsaucēm uz šo regulu, uzskatāms, ka E–privātuma direktīvas transponējošo tiesību aktu kontekstā jēdziens "piekrišana" ir analogs Datu regulas 4. panta 11. punktā definētajam "piekrišanas" jēdzienam.</w:t>
      </w:r>
    </w:p>
    <w:p w14:paraId="684D3EF7" w14:textId="517BEB48" w:rsidR="00F77C41" w:rsidRPr="00BF7DE0" w:rsidRDefault="00A138E1" w:rsidP="007708AC">
      <w:pPr>
        <w:tabs>
          <w:tab w:val="left" w:pos="5628"/>
        </w:tabs>
        <w:spacing w:after="0" w:line="240" w:lineRule="auto"/>
        <w:ind w:firstLine="567"/>
        <w:contextualSpacing/>
        <w:jc w:val="both"/>
        <w:rPr>
          <w:rFonts w:ascii="Arial Nova Light" w:hAnsi="Arial Nova Light"/>
          <w:sz w:val="18"/>
          <w:szCs w:val="18"/>
        </w:rPr>
      </w:pPr>
      <w:r w:rsidRPr="00BF7DE0">
        <w:rPr>
          <w:rFonts w:ascii="Arial Nova Light" w:hAnsi="Arial Nova Light"/>
          <w:sz w:val="18"/>
          <w:szCs w:val="18"/>
        </w:rPr>
        <w:t>Saskaņā ar Datu regulas 4. panta 11. punktu datu subjekta</w:t>
      </w:r>
      <w:r w:rsidR="003D431B" w:rsidRPr="00BF7DE0">
        <w:rPr>
          <w:rFonts w:ascii="Arial Nova Light" w:hAnsi="Arial Nova Light"/>
          <w:sz w:val="18"/>
          <w:szCs w:val="18"/>
        </w:rPr>
        <w:t xml:space="preserve"> "</w:t>
      </w:r>
      <w:r w:rsidRPr="00BF7DE0">
        <w:rPr>
          <w:rFonts w:ascii="Arial Nova Light" w:hAnsi="Arial Nova Light"/>
          <w:sz w:val="18"/>
          <w:szCs w:val="18"/>
        </w:rPr>
        <w:t>piekrišana</w:t>
      </w:r>
      <w:r w:rsidR="003D431B" w:rsidRPr="00BF7DE0">
        <w:rPr>
          <w:rFonts w:ascii="Arial Nova Light" w:hAnsi="Arial Nova Light"/>
          <w:sz w:val="18"/>
          <w:szCs w:val="18"/>
        </w:rPr>
        <w:t>"</w:t>
      </w:r>
      <w:r w:rsidRPr="00BF7DE0">
        <w:rPr>
          <w:rFonts w:ascii="Arial Nova Light" w:hAnsi="Arial Nova Light"/>
          <w:sz w:val="18"/>
          <w:szCs w:val="18"/>
        </w:rPr>
        <w:t xml:space="preserve"> ir jebkura brīvi sniegta, konkrēta, apzināta un viennozīmīga norāde uz datu subjekta vēlmēm, ar kuru viņš paziņojuma vai skaidri apstiprinošas darbības veidā sniedz piekrišanu savu personas datu apstrādei. Līdz ar to piekrišana ir jādod ar skaidri apstiprinošu darbību, kas nozīmē brīvi sniegtu, konkrētu, apzinātu un viennozīmīgu norādi par datu subjekta piekrišanu ar viņu saistīto personas datu apstrādei, piemēram, ar rakstisku, tostarp elektronisku, vai mutisku paziņojumu.</w:t>
      </w:r>
    </w:p>
    <w:p w14:paraId="31C48909" w14:textId="111DDF53" w:rsidR="003F0E70" w:rsidRDefault="003F0E70" w:rsidP="007708AC">
      <w:pPr>
        <w:tabs>
          <w:tab w:val="left" w:pos="5628"/>
        </w:tabs>
        <w:spacing w:after="0" w:line="240" w:lineRule="auto"/>
        <w:ind w:firstLine="567"/>
        <w:contextualSpacing/>
        <w:jc w:val="both"/>
        <w:rPr>
          <w:rFonts w:ascii="Arial Nova Light" w:hAnsi="Arial Nova Light"/>
          <w:sz w:val="18"/>
          <w:szCs w:val="18"/>
        </w:rPr>
      </w:pPr>
    </w:p>
    <w:p w14:paraId="10EE195E" w14:textId="65F1D410" w:rsidR="003F0E70" w:rsidRPr="00BD54D7" w:rsidRDefault="003F0E70" w:rsidP="003F0E70">
      <w:pPr>
        <w:pStyle w:val="Virsraksts1"/>
        <w:spacing w:before="0" w:line="240" w:lineRule="auto"/>
        <w:jc w:val="center"/>
        <w:rPr>
          <w:rFonts w:ascii="Arial Nova Light" w:hAnsi="Arial Nova Light"/>
          <w:b/>
          <w:bCs/>
          <w:color w:val="990066"/>
          <w:sz w:val="24"/>
          <w:szCs w:val="24"/>
        </w:rPr>
      </w:pPr>
      <w:bookmarkStart w:id="3" w:name="_Toc130475250"/>
      <w:r>
        <w:rPr>
          <w:rFonts w:ascii="Arial Nova Light" w:hAnsi="Arial Nova Light"/>
          <w:b/>
          <w:bCs/>
          <w:color w:val="990066"/>
          <w:sz w:val="24"/>
          <w:szCs w:val="24"/>
        </w:rPr>
        <w:t>2</w:t>
      </w:r>
      <w:r w:rsidRPr="00BD54D7">
        <w:rPr>
          <w:rFonts w:ascii="Arial Nova Light" w:hAnsi="Arial Nova Light"/>
          <w:b/>
          <w:bCs/>
          <w:color w:val="990066"/>
          <w:sz w:val="24"/>
          <w:szCs w:val="24"/>
        </w:rPr>
        <w:t>. APSTRĀDĀTĀJA DEFINĪCIJA</w:t>
      </w:r>
      <w:bookmarkEnd w:id="3"/>
    </w:p>
    <w:p w14:paraId="194FD57C" w14:textId="4F191F2B" w:rsidR="003F0E70" w:rsidRPr="00EA13C0" w:rsidRDefault="003F0E70" w:rsidP="003F0E70">
      <w:pPr>
        <w:keepNext/>
        <w:tabs>
          <w:tab w:val="left" w:pos="993"/>
        </w:tabs>
        <w:spacing w:after="0" w:line="240" w:lineRule="auto"/>
        <w:jc w:val="both"/>
        <w:rPr>
          <w:rFonts w:ascii="Times New Roman" w:hAnsi="Times New Roman"/>
          <w:sz w:val="24"/>
          <w:szCs w:val="24"/>
        </w:rPr>
      </w:pPr>
    </w:p>
    <w:p w14:paraId="26BDC194" w14:textId="566F86FF" w:rsidR="003F0E70" w:rsidRPr="00BF7DE0" w:rsidRDefault="008A5703" w:rsidP="003F0E70">
      <w:pPr>
        <w:spacing w:after="0" w:line="240" w:lineRule="auto"/>
        <w:ind w:firstLine="567"/>
        <w:jc w:val="both"/>
        <w:rPr>
          <w:rFonts w:ascii="Arial Nova Light" w:eastAsia="Times New Roman" w:hAnsi="Arial Nova Light"/>
          <w:sz w:val="18"/>
          <w:szCs w:val="18"/>
          <w:lang w:eastAsia="ar-SA"/>
        </w:rPr>
      </w:pPr>
      <w:r w:rsidRPr="00BF7DE0">
        <w:rPr>
          <w:rFonts w:ascii="Arial Nova Light" w:hAnsi="Arial Nova Light"/>
          <w:sz w:val="18"/>
          <w:szCs w:val="18"/>
        </w:rPr>
        <w:t xml:space="preserve">Arī </w:t>
      </w:r>
      <w:proofErr w:type="spellStart"/>
      <w:r w:rsidRPr="00BF7DE0">
        <w:rPr>
          <w:rFonts w:ascii="Arial Nova Light" w:hAnsi="Arial Nova Light"/>
          <w:sz w:val="18"/>
          <w:szCs w:val="18"/>
        </w:rPr>
        <w:t>telemārketinga</w:t>
      </w:r>
      <w:proofErr w:type="spellEnd"/>
      <w:r w:rsidRPr="00BF7DE0">
        <w:rPr>
          <w:rFonts w:ascii="Arial Nova Light" w:hAnsi="Arial Nova Light"/>
          <w:sz w:val="18"/>
          <w:szCs w:val="18"/>
        </w:rPr>
        <w:t xml:space="preserve"> jomā p</w:t>
      </w:r>
      <w:r w:rsidR="003F0E70" w:rsidRPr="00BF7DE0">
        <w:rPr>
          <w:rFonts w:ascii="Arial Nova Light" w:hAnsi="Arial Nova Light"/>
          <w:sz w:val="18"/>
          <w:szCs w:val="18"/>
        </w:rPr>
        <w:t>ārziņa jēdzienam un tā mijiedarbībai ar apstrādātāja jēdzienu ir principiāla nozīme Datu regulas piemērošanā, jo tie nosaka, kuras personas atbild par datu aizsardzības noteikumu ievērošanu, kā datu subjekti var īstenot savas tiesības, kuri ir piemērojamie dalībvalstu tiesību akti</w:t>
      </w:r>
      <w:r w:rsidR="00DC5168" w:rsidRPr="00BF7DE0">
        <w:rPr>
          <w:rFonts w:ascii="Arial Nova Light" w:hAnsi="Arial Nova Light"/>
          <w:sz w:val="18"/>
          <w:szCs w:val="18"/>
        </w:rPr>
        <w:t>,</w:t>
      </w:r>
      <w:r w:rsidR="003F0E70" w:rsidRPr="00BF7DE0">
        <w:rPr>
          <w:rFonts w:ascii="Arial Nova Light" w:hAnsi="Arial Nova Light"/>
          <w:sz w:val="18"/>
          <w:szCs w:val="18"/>
        </w:rPr>
        <w:t xml:space="preserve"> un kā var darboties kompetentās datu aizsardzības iestādes.</w:t>
      </w:r>
    </w:p>
    <w:p w14:paraId="58B801D6" w14:textId="26CC5ED6" w:rsidR="003F0E70" w:rsidRPr="00BF7DE0" w:rsidRDefault="003F0E70" w:rsidP="003F0E70">
      <w:pPr>
        <w:spacing w:after="0" w:line="240" w:lineRule="auto"/>
        <w:ind w:firstLine="567"/>
        <w:jc w:val="both"/>
        <w:rPr>
          <w:rFonts w:ascii="Arial Nova Light" w:eastAsia="Times New Roman" w:hAnsi="Arial Nova Light"/>
          <w:sz w:val="18"/>
          <w:szCs w:val="18"/>
          <w:lang w:eastAsia="ar-SA"/>
        </w:rPr>
      </w:pPr>
      <w:r w:rsidRPr="00BF7DE0">
        <w:rPr>
          <w:rFonts w:ascii="Arial Nova Light" w:hAnsi="Arial Nova Light"/>
          <w:sz w:val="18"/>
          <w:szCs w:val="18"/>
        </w:rPr>
        <w:t xml:space="preserve">Datu regulas </w:t>
      </w:r>
      <w:r w:rsidRPr="00BF7DE0">
        <w:rPr>
          <w:rFonts w:ascii="Arial Nova Light" w:eastAsia="Times New Roman" w:hAnsi="Arial Nova Light"/>
          <w:sz w:val="18"/>
          <w:szCs w:val="18"/>
          <w:lang w:eastAsia="ar-SA"/>
        </w:rPr>
        <w:t xml:space="preserve">4. panta 8. punkts noteic, ka </w:t>
      </w:r>
      <w:r w:rsidR="003D431B" w:rsidRPr="00BF7DE0">
        <w:rPr>
          <w:rFonts w:ascii="Arial Nova Light" w:hAnsi="Arial Nova Light"/>
          <w:sz w:val="18"/>
          <w:szCs w:val="18"/>
        </w:rPr>
        <w:t>"</w:t>
      </w:r>
      <w:r w:rsidRPr="00BF7DE0">
        <w:rPr>
          <w:rFonts w:ascii="Arial Nova Light" w:hAnsi="Arial Nova Light"/>
          <w:sz w:val="18"/>
          <w:szCs w:val="18"/>
          <w:shd w:val="clear" w:color="auto" w:fill="FFFFFF"/>
        </w:rPr>
        <w:t>apstrādātājs</w:t>
      </w:r>
      <w:r w:rsidR="003D431B" w:rsidRPr="00BF7DE0">
        <w:rPr>
          <w:rFonts w:ascii="Arial Nova Light" w:hAnsi="Arial Nova Light"/>
          <w:sz w:val="18"/>
          <w:szCs w:val="18"/>
        </w:rPr>
        <w:t>"</w:t>
      </w:r>
      <w:r w:rsidRPr="00BF7DE0">
        <w:rPr>
          <w:rFonts w:ascii="Arial Nova Light" w:hAnsi="Arial Nova Light"/>
          <w:sz w:val="18"/>
          <w:szCs w:val="18"/>
          <w:shd w:val="clear" w:color="auto" w:fill="FFFFFF"/>
        </w:rPr>
        <w:t xml:space="preserve"> ir fiziska vai juridiska persona, publiska iestāde, aģentūra vai cita struktūra, kura pārziņa vārdā apstrādā personas datus.</w:t>
      </w:r>
      <w:r w:rsidRPr="00BF7DE0">
        <w:rPr>
          <w:rFonts w:ascii="Arial Nova Light" w:eastAsia="Times New Roman" w:hAnsi="Arial Nova Light"/>
          <w:sz w:val="18"/>
          <w:szCs w:val="18"/>
          <w:lang w:eastAsia="ar-SA"/>
        </w:rPr>
        <w:t xml:space="preserve"> </w:t>
      </w:r>
    </w:p>
    <w:p w14:paraId="262B5BFD" w14:textId="77777777" w:rsidR="003F0E70" w:rsidRPr="00184734" w:rsidRDefault="003F0E70" w:rsidP="003F0E70">
      <w:pPr>
        <w:spacing w:after="0" w:line="240" w:lineRule="auto"/>
        <w:ind w:firstLine="567"/>
        <w:jc w:val="both"/>
        <w:rPr>
          <w:rFonts w:ascii="Arial Nova Light" w:hAnsi="Arial Nova Light"/>
          <w:sz w:val="18"/>
          <w:szCs w:val="18"/>
        </w:rPr>
      </w:pPr>
      <w:r w:rsidRPr="00BF7DE0">
        <w:rPr>
          <w:rFonts w:ascii="Arial Nova Light" w:hAnsi="Arial Nova Light"/>
          <w:sz w:val="18"/>
          <w:szCs w:val="18"/>
        </w:rPr>
        <w:t xml:space="preserve">Lai </w:t>
      </w:r>
      <w:r w:rsidRPr="00184734">
        <w:rPr>
          <w:rFonts w:ascii="Arial Nova Light" w:hAnsi="Arial Nova Light"/>
          <w:sz w:val="18"/>
          <w:szCs w:val="18"/>
        </w:rPr>
        <w:t>personu varētu uzskatīt par apstrādātāju, tai jāatbilst diviem pamatnosacījumiem:</w:t>
      </w:r>
    </w:p>
    <w:p w14:paraId="6874CC4E" w14:textId="631CE203" w:rsidR="003F0E70" w:rsidRPr="00184734" w:rsidRDefault="003F0E70" w:rsidP="003F0E70">
      <w:pPr>
        <w:spacing w:after="0" w:line="240" w:lineRule="auto"/>
        <w:ind w:firstLine="567"/>
        <w:jc w:val="both"/>
        <w:rPr>
          <w:rFonts w:ascii="Arial Nova Light" w:hAnsi="Arial Nova Light"/>
          <w:sz w:val="18"/>
          <w:szCs w:val="18"/>
        </w:rPr>
      </w:pPr>
      <w:r w:rsidRPr="00184734">
        <w:rPr>
          <w:rFonts w:ascii="Arial Nova Light" w:hAnsi="Arial Nova Light"/>
          <w:b/>
          <w:bCs/>
          <w:color w:val="990066"/>
          <w:sz w:val="18"/>
          <w:szCs w:val="18"/>
        </w:rPr>
        <w:sym w:font="Wingdings" w:char="F0E0"/>
      </w:r>
      <w:r w:rsidRPr="00184734">
        <w:rPr>
          <w:rFonts w:ascii="Arial Nova Light" w:hAnsi="Arial Nova Light"/>
          <w:sz w:val="18"/>
          <w:szCs w:val="18"/>
        </w:rPr>
        <w:t xml:space="preserve"> tai jābūt atsevišķam tiesību subjektam attiecībā pret pārzini</w:t>
      </w:r>
      <w:r w:rsidR="00E506DD" w:rsidRPr="00184734">
        <w:rPr>
          <w:rStyle w:val="Vresatsauce"/>
          <w:rFonts w:ascii="Arial Nova Light" w:hAnsi="Arial Nova Light"/>
          <w:sz w:val="18"/>
          <w:szCs w:val="18"/>
          <w:vertAlign w:val="superscript"/>
        </w:rPr>
        <w:footnoteReference w:id="3"/>
      </w:r>
      <w:r w:rsidRPr="00184734">
        <w:rPr>
          <w:rFonts w:ascii="Arial Nova Light" w:hAnsi="Arial Nova Light"/>
          <w:sz w:val="18"/>
          <w:szCs w:val="18"/>
        </w:rPr>
        <w:t>;</w:t>
      </w:r>
    </w:p>
    <w:p w14:paraId="0ABE3308" w14:textId="4DAFA3CC" w:rsidR="003F0E70" w:rsidRPr="00BD54D7" w:rsidRDefault="003F0E70" w:rsidP="00132EE0">
      <w:pPr>
        <w:spacing w:after="0" w:line="240" w:lineRule="auto"/>
        <w:ind w:firstLine="567"/>
        <w:jc w:val="both"/>
        <w:rPr>
          <w:rFonts w:ascii="Arial Nova Light" w:hAnsi="Arial Nova Light"/>
          <w:sz w:val="18"/>
          <w:szCs w:val="18"/>
        </w:rPr>
      </w:pPr>
      <w:r w:rsidRPr="00184734">
        <w:rPr>
          <w:rFonts w:ascii="Arial Nova Light" w:hAnsi="Arial Nova Light"/>
          <w:b/>
          <w:bCs/>
          <w:color w:val="990066"/>
          <w:sz w:val="18"/>
          <w:szCs w:val="18"/>
        </w:rPr>
        <w:sym w:font="Wingdings" w:char="F0E0"/>
      </w:r>
      <w:r w:rsidRPr="00184734">
        <w:rPr>
          <w:rFonts w:ascii="Arial Nova Light" w:hAnsi="Arial Nova Light"/>
          <w:sz w:val="18"/>
          <w:szCs w:val="18"/>
        </w:rPr>
        <w:t xml:space="preserve"> un jāap</w:t>
      </w:r>
      <w:r w:rsidRPr="00BD54D7">
        <w:rPr>
          <w:rFonts w:ascii="Arial Nova Light" w:hAnsi="Arial Nova Light"/>
          <w:sz w:val="18"/>
          <w:szCs w:val="18"/>
        </w:rPr>
        <w:t>strādā personas dati tā uzdevumā.</w:t>
      </w:r>
    </w:p>
    <w:p w14:paraId="1BB3569A" w14:textId="119FB961" w:rsidR="00E87D9D" w:rsidRDefault="00E87D9D" w:rsidP="00E87D9D">
      <w:pPr>
        <w:spacing w:after="0" w:line="240" w:lineRule="auto"/>
        <w:jc w:val="both"/>
        <w:rPr>
          <w:rFonts w:ascii="Arial Nova Light" w:hAnsi="Arial Nova Light"/>
          <w:sz w:val="18"/>
          <w:szCs w:val="18"/>
        </w:rPr>
      </w:pPr>
    </w:p>
    <w:p w14:paraId="667743B6" w14:textId="37976953" w:rsidR="003F0E70" w:rsidRPr="00BF7DE0" w:rsidRDefault="003C2350" w:rsidP="00E87D9D">
      <w:pPr>
        <w:spacing w:after="0" w:line="240" w:lineRule="auto"/>
        <w:jc w:val="both"/>
        <w:rPr>
          <w:rFonts w:ascii="Arial Nova Light" w:hAnsi="Arial Nova Light"/>
          <w:sz w:val="18"/>
          <w:szCs w:val="18"/>
        </w:rPr>
      </w:pPr>
      <w:r w:rsidRPr="00F6664A">
        <w:rPr>
          <w:rFonts w:ascii="Arial Nova Light" w:hAnsi="Arial Nova Light"/>
          <w:noProof/>
          <w:sz w:val="18"/>
          <w:szCs w:val="18"/>
        </w:rPr>
        <w:drawing>
          <wp:anchor distT="0" distB="0" distL="114300" distR="114300" simplePos="0" relativeHeight="251803136" behindDoc="0" locked="0" layoutInCell="1" allowOverlap="1" wp14:anchorId="11879849" wp14:editId="46B059A3">
            <wp:simplePos x="0" y="0"/>
            <wp:positionH relativeFrom="column">
              <wp:align>left</wp:align>
            </wp:positionH>
            <wp:positionV relativeFrom="paragraph">
              <wp:posOffset>2540</wp:posOffset>
            </wp:positionV>
            <wp:extent cx="369570" cy="330835"/>
            <wp:effectExtent l="0" t="0" r="0" b="0"/>
            <wp:wrapSquare wrapText="bothSides"/>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9570" cy="330835"/>
                    </a:xfrm>
                    <a:prstGeom prst="rect">
                      <a:avLst/>
                    </a:prstGeom>
                    <a:noFill/>
                    <a:ln>
                      <a:noFill/>
                    </a:ln>
                  </pic:spPr>
                </pic:pic>
              </a:graphicData>
            </a:graphic>
            <wp14:sizeRelH relativeFrom="page">
              <wp14:pctWidth>0</wp14:pctWidth>
            </wp14:sizeRelH>
            <wp14:sizeRelV relativeFrom="page">
              <wp14:pctHeight>0</wp14:pctHeight>
            </wp14:sizeRelV>
          </wp:anchor>
        </w:drawing>
      </w:r>
      <w:r w:rsidR="003F0E70" w:rsidRPr="00BF7DE0">
        <w:rPr>
          <w:rFonts w:ascii="Arial Nova Light" w:hAnsi="Arial Nova Light"/>
          <w:sz w:val="18"/>
          <w:szCs w:val="18"/>
        </w:rPr>
        <w:t>Praksē parasti noslēgtā līguma noteikumi palīdz identificēt un atšķirt apstrādātāju no pārziņa.</w:t>
      </w:r>
    </w:p>
    <w:p w14:paraId="757109EF" w14:textId="77777777" w:rsidR="00E87D9D" w:rsidRPr="00BF7DE0" w:rsidRDefault="00E87D9D" w:rsidP="00132EE0">
      <w:pPr>
        <w:spacing w:after="0" w:line="240" w:lineRule="auto"/>
        <w:ind w:firstLine="567"/>
        <w:jc w:val="both"/>
        <w:rPr>
          <w:rFonts w:ascii="Arial Nova Light" w:hAnsi="Arial Nova Light"/>
          <w:sz w:val="18"/>
          <w:szCs w:val="18"/>
        </w:rPr>
      </w:pPr>
    </w:p>
    <w:p w14:paraId="42E9B11D" w14:textId="7F14A42E" w:rsidR="002B0A83" w:rsidRPr="00BF7DE0" w:rsidRDefault="003F0E70" w:rsidP="002B0A83">
      <w:pPr>
        <w:spacing w:after="0" w:line="240" w:lineRule="auto"/>
        <w:ind w:firstLine="567"/>
        <w:jc w:val="both"/>
        <w:rPr>
          <w:rFonts w:ascii="Arial Nova Light" w:hAnsi="Arial Nova Light"/>
          <w:sz w:val="18"/>
          <w:szCs w:val="18"/>
        </w:rPr>
      </w:pPr>
      <w:r w:rsidRPr="00BF7DE0">
        <w:rPr>
          <w:rFonts w:ascii="Arial Nova Light" w:hAnsi="Arial Nova Light"/>
          <w:sz w:val="18"/>
          <w:szCs w:val="18"/>
        </w:rPr>
        <w:t xml:space="preserve">Līdz ar to apstrādātāja pastāvēšana ir atkarīga no lēmuma, ko pieņem pārzinis, kurš var izvēlēties, vai nu apstrādāt datus savā organizācijā, piemēram, uzticot šo darbu darbiniekiem, kas ir pilnvaroti apstrādāt datus pārziņa tiešā vadībā, vai </w:t>
      </w:r>
      <w:r w:rsidR="002B0A83" w:rsidRPr="00BF7DE0">
        <w:rPr>
          <w:rFonts w:ascii="Arial Nova Light" w:hAnsi="Arial Nova Light"/>
          <w:sz w:val="18"/>
          <w:szCs w:val="18"/>
        </w:rPr>
        <w:t xml:space="preserve">ar līgumu </w:t>
      </w:r>
      <w:r w:rsidRPr="00BF7DE0">
        <w:rPr>
          <w:rFonts w:ascii="Arial Nova Light" w:hAnsi="Arial Nova Light"/>
          <w:sz w:val="18"/>
          <w:szCs w:val="18"/>
        </w:rPr>
        <w:t xml:space="preserve">pilnīgi vai daļēji uzticēt ar datu apstrādi saistītās darbības </w:t>
      </w:r>
      <w:r w:rsidR="002B0A83" w:rsidRPr="00BF7DE0">
        <w:rPr>
          <w:rFonts w:ascii="Arial Nova Light" w:hAnsi="Arial Nova Light"/>
          <w:sz w:val="18"/>
          <w:szCs w:val="18"/>
        </w:rPr>
        <w:t>trešajai personai, kas būs uzskatāma par apstrādātāju.</w:t>
      </w:r>
    </w:p>
    <w:p w14:paraId="6F3F0FB6" w14:textId="662BA019" w:rsidR="003F0E70" w:rsidRPr="00BF7DE0" w:rsidRDefault="003F0E70" w:rsidP="003F0E70">
      <w:pPr>
        <w:spacing w:after="0" w:line="240" w:lineRule="auto"/>
        <w:ind w:firstLine="567"/>
        <w:jc w:val="both"/>
        <w:rPr>
          <w:rFonts w:ascii="Arial Nova Light" w:hAnsi="Arial Nova Light"/>
          <w:sz w:val="18"/>
          <w:szCs w:val="18"/>
        </w:rPr>
      </w:pPr>
      <w:r w:rsidRPr="00BF7DE0">
        <w:rPr>
          <w:rFonts w:ascii="Arial Nova Light" w:hAnsi="Arial Nova Light"/>
          <w:sz w:val="18"/>
          <w:szCs w:val="18"/>
        </w:rPr>
        <w:t>Izšķirošais elements, nodalot pārziņa un apstrādātāja lomas, ir ietekme uz datu apstrādes nolūku un tās līdzekļu būtiskajiem elementiem. Rīkoties kāda vārdā nozīmē apmierināt kāda intereses, un tas sasaucas ar juridisko jēdzienu "deleģēšana". Vienlaikus tas var nozīmēt arī zināmu rīcības brīvību, proti, apstrādātāja tiesības izvēlēties piemērotākos tehniskos un organizatoriskos līdzekļus.</w:t>
      </w:r>
    </w:p>
    <w:p w14:paraId="614A9FC4" w14:textId="77777777" w:rsidR="003F0E70" w:rsidRPr="00BF7DE0" w:rsidRDefault="003F0E70" w:rsidP="003F0E70">
      <w:pPr>
        <w:spacing w:after="0" w:line="240" w:lineRule="auto"/>
        <w:ind w:firstLine="567"/>
        <w:jc w:val="both"/>
        <w:rPr>
          <w:rFonts w:ascii="Arial Nova Light" w:hAnsi="Arial Nova Light"/>
          <w:sz w:val="18"/>
          <w:szCs w:val="18"/>
        </w:rPr>
      </w:pPr>
      <w:r w:rsidRPr="00BF7DE0">
        <w:rPr>
          <w:rFonts w:ascii="Arial Nova Light" w:hAnsi="Arial Nova Light"/>
          <w:sz w:val="18"/>
          <w:szCs w:val="18"/>
        </w:rPr>
        <w:lastRenderedPageBreak/>
        <w:t>Darboties kāda uzdevumā nozīmē arī to, ka apstrādātājs nedrīkst veikt apstrādi pats saviem nolūkiem. Kā norādīts Datu regulas 28. panta 10. punktā, apstrādātājs pārkāpj Datu regulu, ja pārsniedz pārziņa norādījumus un sāk noteikt pats savus apstrādes nolūkus un līdzekļus. Apstrādātājs attiecībā uz šo apstrādi tiks uzskatīts par pārzini, un viņam var piemērot sankcijas par pārziņa norādījumu pārsniegšanu.</w:t>
      </w:r>
    </w:p>
    <w:p w14:paraId="06E01CB7" w14:textId="2EAD6643" w:rsidR="003F0E70" w:rsidRPr="00BF7DE0" w:rsidRDefault="003F0E70" w:rsidP="003F0E70">
      <w:pPr>
        <w:spacing w:after="0" w:line="240" w:lineRule="auto"/>
        <w:ind w:firstLine="567"/>
        <w:jc w:val="both"/>
        <w:rPr>
          <w:rFonts w:ascii="Arial Nova Light" w:hAnsi="Arial Nova Light"/>
          <w:sz w:val="18"/>
          <w:szCs w:val="18"/>
        </w:rPr>
      </w:pPr>
    </w:p>
    <w:p w14:paraId="5EBA4B48" w14:textId="4D38E331" w:rsidR="003F0E70" w:rsidRPr="00BF7DE0" w:rsidRDefault="00FA5F8F" w:rsidP="003F0E70">
      <w:pPr>
        <w:spacing w:after="0" w:line="240" w:lineRule="auto"/>
        <w:jc w:val="both"/>
        <w:rPr>
          <w:rFonts w:ascii="Arial Nova Light" w:eastAsia="Times New Roman" w:hAnsi="Arial Nova Light"/>
          <w:sz w:val="18"/>
          <w:szCs w:val="18"/>
          <w:lang w:eastAsia="ar-SA"/>
        </w:rPr>
      </w:pPr>
      <w:r w:rsidRPr="00BF7DE0">
        <w:rPr>
          <w:rFonts w:ascii="Arial Nova Light" w:hAnsi="Arial Nova Light"/>
          <w:noProof/>
          <w:sz w:val="18"/>
          <w:szCs w:val="18"/>
        </w:rPr>
        <w:drawing>
          <wp:anchor distT="0" distB="0" distL="114300" distR="114300" simplePos="0" relativeHeight="251796992" behindDoc="0" locked="0" layoutInCell="1" allowOverlap="1" wp14:anchorId="23A579AE" wp14:editId="742FDF41">
            <wp:simplePos x="0" y="0"/>
            <wp:positionH relativeFrom="margin">
              <wp:align>left</wp:align>
            </wp:positionH>
            <wp:positionV relativeFrom="paragraph">
              <wp:posOffset>3175</wp:posOffset>
            </wp:positionV>
            <wp:extent cx="369570" cy="330835"/>
            <wp:effectExtent l="0" t="0" r="0" b="0"/>
            <wp:wrapSquare wrapText="bothSides"/>
            <wp:docPr id="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9570" cy="330835"/>
                    </a:xfrm>
                    <a:prstGeom prst="rect">
                      <a:avLst/>
                    </a:prstGeom>
                    <a:noFill/>
                    <a:ln>
                      <a:noFill/>
                    </a:ln>
                  </pic:spPr>
                </pic:pic>
              </a:graphicData>
            </a:graphic>
            <wp14:sizeRelH relativeFrom="page">
              <wp14:pctWidth>0</wp14:pctWidth>
            </wp14:sizeRelH>
            <wp14:sizeRelV relativeFrom="page">
              <wp14:pctHeight>0</wp14:pctHeight>
            </wp14:sizeRelV>
          </wp:anchor>
        </w:drawing>
      </w:r>
      <w:r w:rsidR="003F0E70" w:rsidRPr="00BF7DE0">
        <w:rPr>
          <w:rFonts w:ascii="Arial Nova Light" w:eastAsia="Times New Roman" w:hAnsi="Arial Nova Light"/>
          <w:sz w:val="18"/>
          <w:szCs w:val="18"/>
          <w:lang w:eastAsia="ar-SA"/>
        </w:rPr>
        <w:t>Ja apstrādātājs pārkāpj Datu regulu, nosakot apstrādes nolūkus un līdzekļus, to atzīst par pārzini attiecībā uz minēto apstrādi (Datu regulas 28. panta 10. punkts).</w:t>
      </w:r>
    </w:p>
    <w:p w14:paraId="2BE6E8D7" w14:textId="77777777" w:rsidR="003F0E70" w:rsidRPr="00BD54D7" w:rsidRDefault="003F0E70" w:rsidP="003F0E70">
      <w:pPr>
        <w:spacing w:after="0" w:line="240" w:lineRule="auto"/>
        <w:ind w:firstLine="567"/>
        <w:jc w:val="both"/>
        <w:rPr>
          <w:rFonts w:ascii="Arial Nova Light" w:eastAsia="Times New Roman" w:hAnsi="Arial Nova Light"/>
          <w:b/>
          <w:bCs/>
          <w:sz w:val="18"/>
          <w:szCs w:val="18"/>
          <w:lang w:eastAsia="ar-SA"/>
        </w:rPr>
      </w:pPr>
    </w:p>
    <w:p w14:paraId="547F5838" w14:textId="3FF16FD4" w:rsidR="003F0E70" w:rsidRPr="00BD54D7" w:rsidRDefault="003F0E70" w:rsidP="003F0E70">
      <w:pPr>
        <w:pBdr>
          <w:top w:val="single" w:sz="4" w:space="1" w:color="auto"/>
          <w:left w:val="single" w:sz="4" w:space="4" w:color="auto"/>
          <w:bottom w:val="single" w:sz="4" w:space="1" w:color="auto"/>
          <w:right w:val="single" w:sz="4" w:space="4" w:color="auto"/>
        </w:pBdr>
        <w:spacing w:after="0" w:line="240" w:lineRule="auto"/>
        <w:jc w:val="both"/>
        <w:rPr>
          <w:rFonts w:ascii="Arial Nova Light" w:hAnsi="Arial Nova Light"/>
          <w:color w:val="993366"/>
          <w:sz w:val="18"/>
          <w:szCs w:val="18"/>
        </w:rPr>
      </w:pPr>
      <w:r w:rsidRPr="00BD54D7">
        <w:rPr>
          <w:rFonts w:ascii="Arial Nova Light" w:hAnsi="Arial Nova Light"/>
          <w:b/>
          <w:bCs/>
          <w:color w:val="993366"/>
          <w:sz w:val="18"/>
          <w:szCs w:val="18"/>
        </w:rPr>
        <w:t>Piemērs</w:t>
      </w:r>
      <w:r w:rsidRPr="00BD54D7">
        <w:rPr>
          <w:rFonts w:ascii="Arial Nova Light" w:hAnsi="Arial Nova Light"/>
          <w:color w:val="993366"/>
          <w:sz w:val="18"/>
          <w:szCs w:val="18"/>
        </w:rPr>
        <w:t xml:space="preserve"> </w:t>
      </w:r>
      <w:r w:rsidRPr="00BD54D7">
        <w:rPr>
          <w:rFonts w:ascii="Arial Nova Light" w:hAnsi="Arial Nova Light"/>
          <w:b/>
          <w:bCs/>
          <w:color w:val="993366"/>
          <w:sz w:val="18"/>
          <w:szCs w:val="18"/>
        </w:rPr>
        <w:t xml:space="preserve">- </w:t>
      </w:r>
      <w:r w:rsidRPr="00BF7DE0">
        <w:rPr>
          <w:rFonts w:ascii="Arial Nova Light" w:eastAsia="Times New Roman" w:hAnsi="Arial Nova Light"/>
          <w:sz w:val="18"/>
          <w:szCs w:val="18"/>
          <w:lang w:eastAsia="ar-SA"/>
        </w:rPr>
        <w:t>Uzņēmums X dažādiem uzņēmumiem sniedz mārketinga pakalpojumus. Tas noslēdz līgumu ar uzņēmumu Y,</w:t>
      </w:r>
      <w:r w:rsidR="00913EF7" w:rsidRPr="00BF7DE0">
        <w:rPr>
          <w:rFonts w:ascii="Arial Nova Light" w:eastAsia="Times New Roman" w:hAnsi="Arial Nova Light"/>
          <w:sz w:val="18"/>
          <w:szCs w:val="18"/>
          <w:lang w:eastAsia="ar-SA"/>
        </w:rPr>
        <w:t xml:space="preserve"> </w:t>
      </w:r>
      <w:r w:rsidR="00913EF7" w:rsidRPr="00BF7DE0">
        <w:rPr>
          <w:rStyle w:val="cf01"/>
          <w:rFonts w:ascii="Arial Nova Light" w:hAnsi="Arial Nova Light"/>
        </w:rPr>
        <w:t>noslēdzot Datu regulas 28.</w:t>
      </w:r>
      <w:r w:rsidR="00DC5168" w:rsidRPr="00BF7DE0">
        <w:rPr>
          <w:rStyle w:val="cf01"/>
          <w:rFonts w:ascii="Arial Nova Light" w:hAnsi="Arial Nova Light"/>
        </w:rPr>
        <w:t xml:space="preserve"> </w:t>
      </w:r>
      <w:r w:rsidR="00913EF7" w:rsidRPr="00BF7DE0">
        <w:rPr>
          <w:rStyle w:val="cf01"/>
          <w:rFonts w:ascii="Arial Nova Light" w:hAnsi="Arial Nova Light"/>
        </w:rPr>
        <w:t>panta 3.</w:t>
      </w:r>
      <w:r w:rsidR="00DC5168" w:rsidRPr="00BF7DE0">
        <w:rPr>
          <w:rStyle w:val="cf01"/>
          <w:rFonts w:ascii="Arial Nova Light" w:hAnsi="Arial Nova Light"/>
        </w:rPr>
        <w:t xml:space="preserve"> </w:t>
      </w:r>
      <w:r w:rsidR="00913EF7" w:rsidRPr="00BF7DE0">
        <w:rPr>
          <w:rStyle w:val="cf01"/>
          <w:rFonts w:ascii="Arial Nova Light" w:hAnsi="Arial Nova Light"/>
        </w:rPr>
        <w:t xml:space="preserve">punktam atbilstošu līgumu. </w:t>
      </w:r>
      <w:r w:rsidRPr="00BF7DE0">
        <w:rPr>
          <w:rFonts w:ascii="Arial Nova Light" w:eastAsia="Times New Roman" w:hAnsi="Arial Nova Light"/>
          <w:sz w:val="18"/>
          <w:szCs w:val="18"/>
          <w:lang w:eastAsia="ar-SA"/>
        </w:rPr>
        <w:t>Tomēr uzņēmums X nolemj izmantot uzņēmuma Y datubāzi arī citiem nolūkiem, nevis kā paredzējis pārzinis – uzņēmums Y.</w:t>
      </w:r>
      <w:r w:rsidRPr="00BF7DE0">
        <w:rPr>
          <w:rFonts w:ascii="Arial Nova Light" w:hAnsi="Arial Nova Light"/>
          <w:sz w:val="18"/>
          <w:szCs w:val="18"/>
        </w:rPr>
        <w:t xml:space="preserve"> Lēmums pievienot papildu nolūku tam nolūkam, kuram personas dati tika nodoti, pārveido uzņēmumu X par pārzini uz šo apstrādes darbību kopumu, un datu apstrāde šim nolūkam būtu Datu regulas pārkāpums.</w:t>
      </w:r>
    </w:p>
    <w:p w14:paraId="34684D90" w14:textId="77777777" w:rsidR="003F0E70" w:rsidRPr="00BD54D7" w:rsidRDefault="003F0E70" w:rsidP="003F0E70">
      <w:pPr>
        <w:spacing w:after="0" w:line="240" w:lineRule="auto"/>
        <w:ind w:firstLine="567"/>
        <w:jc w:val="both"/>
        <w:rPr>
          <w:rFonts w:ascii="Arial Nova Light" w:hAnsi="Arial Nova Light"/>
          <w:sz w:val="18"/>
          <w:szCs w:val="18"/>
        </w:rPr>
      </w:pPr>
    </w:p>
    <w:p w14:paraId="20745266" w14:textId="35A1CCE4" w:rsidR="003F0E70" w:rsidRPr="00BD54D7" w:rsidRDefault="0087573A" w:rsidP="00FA5F8F">
      <w:pPr>
        <w:spacing w:after="0" w:line="240" w:lineRule="auto"/>
        <w:ind w:firstLine="567"/>
        <w:jc w:val="both"/>
        <w:rPr>
          <w:rFonts w:ascii="Arial Nova Light" w:hAnsi="Arial Nova Light"/>
          <w:sz w:val="18"/>
          <w:szCs w:val="18"/>
        </w:rPr>
      </w:pPr>
      <w:r>
        <w:rPr>
          <w:rFonts w:ascii="Arial Nova Light" w:hAnsi="Arial Nova Light"/>
          <w:sz w:val="18"/>
          <w:szCs w:val="18"/>
        </w:rPr>
        <w:t>Apstrādātāja loma iespējama</w:t>
      </w:r>
      <w:r w:rsidR="003F0E70" w:rsidRPr="00BD54D7">
        <w:rPr>
          <w:rFonts w:ascii="Arial Nova Light" w:hAnsi="Arial Nova Light"/>
          <w:sz w:val="18"/>
          <w:szCs w:val="18"/>
        </w:rPr>
        <w:t xml:space="preserve">, pat ja personas datu apstrāde nav pakalpojuma galvenais vai primārais objekts, ar nosacījumu, ka klients praksē joprojām nosaka apstrādes </w:t>
      </w:r>
      <w:r w:rsidR="003F0E70" w:rsidRPr="00BD54D7">
        <w:rPr>
          <w:rFonts w:ascii="Arial Nova Light" w:hAnsi="Arial Nova Light"/>
          <w:sz w:val="18"/>
          <w:szCs w:val="18"/>
        </w:rPr>
        <w:t xml:space="preserve">nolūkus un līdzekļus. Tomēr vienlaikus jāizvērtē, vai </w:t>
      </w:r>
      <w:r>
        <w:rPr>
          <w:rFonts w:ascii="Arial Nova Light" w:hAnsi="Arial Nova Light"/>
          <w:sz w:val="18"/>
          <w:szCs w:val="18"/>
        </w:rPr>
        <w:t>apstrādātājs</w:t>
      </w:r>
      <w:r w:rsidR="003F0E70" w:rsidRPr="00BD54D7">
        <w:rPr>
          <w:rFonts w:ascii="Arial Nova Light" w:hAnsi="Arial Nova Light"/>
          <w:sz w:val="18"/>
          <w:szCs w:val="18"/>
        </w:rPr>
        <w:t xml:space="preserve"> ļauj </w:t>
      </w:r>
      <w:r>
        <w:rPr>
          <w:rFonts w:ascii="Arial Nova Light" w:hAnsi="Arial Nova Light"/>
          <w:sz w:val="18"/>
          <w:szCs w:val="18"/>
        </w:rPr>
        <w:t>klientam</w:t>
      </w:r>
      <w:r w:rsidR="003F0E70" w:rsidRPr="00BD54D7">
        <w:rPr>
          <w:rFonts w:ascii="Arial Nova Light" w:hAnsi="Arial Nova Light"/>
          <w:sz w:val="18"/>
          <w:szCs w:val="18"/>
        </w:rPr>
        <w:t xml:space="preserve"> īstenot pietiekamu kontroles pakāpi.</w:t>
      </w:r>
    </w:p>
    <w:p w14:paraId="2989D8AA" w14:textId="77777777" w:rsidR="003F0E70" w:rsidRPr="00BD54D7" w:rsidRDefault="003F0E70" w:rsidP="00FA5F8F">
      <w:pPr>
        <w:spacing w:after="0" w:line="240" w:lineRule="auto"/>
        <w:ind w:firstLine="567"/>
        <w:jc w:val="both"/>
        <w:rPr>
          <w:rFonts w:ascii="Arial Nova Light" w:hAnsi="Arial Nova Light"/>
          <w:color w:val="993366"/>
          <w:sz w:val="18"/>
          <w:szCs w:val="18"/>
        </w:rPr>
      </w:pPr>
    </w:p>
    <w:p w14:paraId="2849C1C8" w14:textId="2FCB6ECB" w:rsidR="003F0E70" w:rsidRPr="00BD54D7" w:rsidRDefault="003F0E70" w:rsidP="00FA5F8F">
      <w:pPr>
        <w:pBdr>
          <w:top w:val="single" w:sz="4" w:space="1" w:color="auto"/>
          <w:left w:val="single" w:sz="4" w:space="4" w:color="auto"/>
          <w:bottom w:val="single" w:sz="4" w:space="1" w:color="auto"/>
          <w:right w:val="single" w:sz="4" w:space="4" w:color="auto"/>
        </w:pBdr>
        <w:tabs>
          <w:tab w:val="left" w:pos="5628"/>
        </w:tabs>
        <w:spacing w:after="0" w:line="240" w:lineRule="auto"/>
        <w:jc w:val="both"/>
        <w:rPr>
          <w:rFonts w:ascii="Arial Nova Light" w:hAnsi="Arial Nova Light"/>
          <w:b/>
          <w:bCs/>
          <w:sz w:val="18"/>
          <w:szCs w:val="18"/>
        </w:rPr>
      </w:pPr>
      <w:r w:rsidRPr="00BD54D7">
        <w:rPr>
          <w:rFonts w:ascii="Arial Nova Light" w:hAnsi="Arial Nova Light"/>
          <w:b/>
          <w:bCs/>
          <w:color w:val="993366"/>
          <w:sz w:val="18"/>
          <w:szCs w:val="18"/>
        </w:rPr>
        <w:t xml:space="preserve">Piemērs – </w:t>
      </w:r>
      <w:r w:rsidRPr="00BD54D7">
        <w:rPr>
          <w:rFonts w:ascii="Arial Nova Light" w:hAnsi="Arial Nova Light"/>
          <w:sz w:val="18"/>
          <w:szCs w:val="18"/>
        </w:rPr>
        <w:t>Uzņēmums A</w:t>
      </w:r>
      <w:r w:rsidRPr="00BD54D7">
        <w:rPr>
          <w:rFonts w:ascii="Arial Nova Light" w:hAnsi="Arial Nova Light"/>
          <w:b/>
          <w:bCs/>
          <w:sz w:val="18"/>
          <w:szCs w:val="18"/>
        </w:rPr>
        <w:t xml:space="preserve"> </w:t>
      </w:r>
      <w:r w:rsidRPr="00BD54D7">
        <w:rPr>
          <w:rFonts w:ascii="Arial Nova Light" w:hAnsi="Arial Nova Light"/>
          <w:sz w:val="18"/>
          <w:szCs w:val="18"/>
        </w:rPr>
        <w:t>saņem no uzņēmuma Y</w:t>
      </w:r>
      <w:r w:rsidR="00B13C59">
        <w:rPr>
          <w:rFonts w:ascii="Arial Nova Light" w:hAnsi="Arial Nova Light"/>
          <w:sz w:val="18"/>
          <w:szCs w:val="18"/>
        </w:rPr>
        <w:t xml:space="preserve"> </w:t>
      </w:r>
      <w:r w:rsidRPr="00BD54D7">
        <w:rPr>
          <w:rFonts w:ascii="Arial Nova Light" w:hAnsi="Arial Nova Light"/>
          <w:sz w:val="18"/>
          <w:szCs w:val="18"/>
        </w:rPr>
        <w:t>ienākošo zvanu centra pakalpojumu. Līdz ar to uzņēmumam Y ir vajadzīga piekļuve uzņēmuma A klientu datubāzēm, lai sniegtu tiem atbalstu. Uzņēmums Y datus neapstrādā citos nolūkos, kā norādījis uzņēmums A, līdz ar to tas ir uzskatāms par apstrādātāju. Uzņēmumi A un Y savstarpēji noslēdz līgumu.</w:t>
      </w:r>
    </w:p>
    <w:p w14:paraId="309BEF32" w14:textId="77777777" w:rsidR="003F0E70" w:rsidRPr="00BF7DE0" w:rsidRDefault="003F0E70" w:rsidP="00FA5F8F">
      <w:pPr>
        <w:spacing w:after="0" w:line="240" w:lineRule="auto"/>
        <w:ind w:firstLine="567"/>
        <w:jc w:val="both"/>
        <w:rPr>
          <w:rFonts w:ascii="Arial Nova Light" w:hAnsi="Arial Nova Light"/>
          <w:sz w:val="18"/>
          <w:szCs w:val="18"/>
        </w:rPr>
      </w:pPr>
    </w:p>
    <w:p w14:paraId="69342D53" w14:textId="483170FF" w:rsidR="003F0E70" w:rsidRPr="00BF7DE0" w:rsidRDefault="003F0E70" w:rsidP="00FA5F8F">
      <w:pPr>
        <w:spacing w:after="0" w:line="240" w:lineRule="auto"/>
        <w:ind w:firstLine="567"/>
        <w:jc w:val="both"/>
        <w:rPr>
          <w:rFonts w:ascii="Arial Nova Light" w:hAnsi="Arial Nova Light"/>
          <w:sz w:val="18"/>
          <w:szCs w:val="18"/>
        </w:rPr>
      </w:pPr>
      <w:r w:rsidRPr="00BF7DE0">
        <w:rPr>
          <w:rFonts w:ascii="Arial Nova Light" w:hAnsi="Arial Nova Light"/>
          <w:sz w:val="18"/>
          <w:szCs w:val="18"/>
        </w:rPr>
        <w:t xml:space="preserve">Apstrādātājs var piedāvāt arī iepriekš izstrādātu pakalpojumu, tomēr vienlaikus </w:t>
      </w:r>
      <w:r w:rsidR="003C2CEF" w:rsidRPr="00BF7DE0">
        <w:rPr>
          <w:rFonts w:ascii="Arial Nova Light" w:hAnsi="Arial Nova Light"/>
          <w:sz w:val="18"/>
          <w:szCs w:val="18"/>
        </w:rPr>
        <w:t>jāatceras</w:t>
      </w:r>
      <w:r w:rsidRPr="00BF7DE0">
        <w:rPr>
          <w:rFonts w:ascii="Arial Nova Light" w:hAnsi="Arial Nova Light"/>
          <w:sz w:val="18"/>
          <w:szCs w:val="18"/>
        </w:rPr>
        <w:t>, ka tieši pārzinis pieņem galīgo lēmumu attiecībā uz apstrādes būtiskajiem aspektiem.</w:t>
      </w:r>
      <w:r w:rsidR="00B8296B" w:rsidRPr="00BF7DE0">
        <w:rPr>
          <w:rStyle w:val="Vresatsauce"/>
          <w:rFonts w:ascii="Arial Nova Light" w:hAnsi="Arial Nova Light"/>
          <w:sz w:val="18"/>
          <w:szCs w:val="18"/>
          <w:vertAlign w:val="superscript"/>
        </w:rPr>
        <w:footnoteReference w:id="4"/>
      </w:r>
    </w:p>
    <w:p w14:paraId="11BBB307" w14:textId="77777777" w:rsidR="003F0E70" w:rsidRPr="00BD54D7" w:rsidRDefault="003F0E70" w:rsidP="00FA5F8F">
      <w:pPr>
        <w:spacing w:after="0" w:line="240" w:lineRule="auto"/>
        <w:ind w:firstLine="567"/>
        <w:jc w:val="both"/>
        <w:rPr>
          <w:rFonts w:ascii="Arial Nova Light" w:hAnsi="Arial Nova Light"/>
          <w:sz w:val="18"/>
          <w:szCs w:val="18"/>
        </w:rPr>
      </w:pPr>
    </w:p>
    <w:p w14:paraId="0C9F9684" w14:textId="38FFFFF5" w:rsidR="00DE6787" w:rsidRDefault="003F0E70" w:rsidP="00E87D9D">
      <w:pPr>
        <w:pBdr>
          <w:top w:val="single" w:sz="4" w:space="1" w:color="auto"/>
          <w:left w:val="single" w:sz="4" w:space="4" w:color="auto"/>
          <w:bottom w:val="single" w:sz="4" w:space="1" w:color="auto"/>
          <w:right w:val="single" w:sz="4" w:space="4" w:color="auto"/>
        </w:pBdr>
        <w:spacing w:after="0" w:line="240" w:lineRule="auto"/>
        <w:jc w:val="both"/>
        <w:rPr>
          <w:rFonts w:ascii="Arial Nova Light" w:hAnsi="Arial Nova Light"/>
          <w:sz w:val="18"/>
          <w:szCs w:val="18"/>
        </w:rPr>
      </w:pPr>
      <w:r w:rsidRPr="00BD54D7">
        <w:rPr>
          <w:rFonts w:ascii="Arial Nova Light" w:hAnsi="Arial Nova Light"/>
          <w:b/>
          <w:bCs/>
          <w:color w:val="993366"/>
          <w:sz w:val="18"/>
          <w:szCs w:val="18"/>
        </w:rPr>
        <w:t>Piemērs</w:t>
      </w:r>
      <w:r w:rsidRPr="00BD54D7">
        <w:rPr>
          <w:rFonts w:ascii="Arial Nova Light" w:hAnsi="Arial Nova Light"/>
          <w:sz w:val="18"/>
          <w:szCs w:val="18"/>
        </w:rPr>
        <w:t xml:space="preserve"> — Uzņēmums X piedāvā </w:t>
      </w:r>
      <w:proofErr w:type="spellStart"/>
      <w:r w:rsidRPr="00BD54D7">
        <w:rPr>
          <w:rFonts w:ascii="Arial Nova Light" w:hAnsi="Arial Nova Light"/>
          <w:sz w:val="18"/>
          <w:szCs w:val="18"/>
        </w:rPr>
        <w:t>mākoņpakalpojumus</w:t>
      </w:r>
      <w:proofErr w:type="spellEnd"/>
      <w:r w:rsidRPr="00BD54D7">
        <w:rPr>
          <w:rFonts w:ascii="Arial Nova Light" w:hAnsi="Arial Nova Light"/>
          <w:sz w:val="18"/>
          <w:szCs w:val="18"/>
        </w:rPr>
        <w:t xml:space="preserve"> uzņēmumam B. Uzņēmums X vēlas slēgt standarta vienošanos, kāda tiek piedāvāta visā pasaulē, t.sk. ārpus Eiropas Savienības. Uzņēmumam B jebkurā gadījumā jāpārliecinās, lai šī vienošanās atbilst tostarp Datu regulas 28. panta 3. punktam.</w:t>
      </w:r>
      <w:r w:rsidR="00DE6787">
        <w:rPr>
          <w:rFonts w:ascii="Arial Nova Light" w:hAnsi="Arial Nova Light"/>
          <w:sz w:val="18"/>
          <w:szCs w:val="18"/>
        </w:rPr>
        <w:t xml:space="preserve"> Vienlaikus uzņēmumam B jābūt pārliecinātam, ka </w:t>
      </w:r>
      <w:proofErr w:type="spellStart"/>
      <w:r w:rsidR="00DE6787">
        <w:rPr>
          <w:rFonts w:ascii="Arial Nova Light" w:hAnsi="Arial Nova Light"/>
          <w:sz w:val="18"/>
          <w:szCs w:val="18"/>
        </w:rPr>
        <w:t>mākoņpakalpojumu</w:t>
      </w:r>
      <w:proofErr w:type="spellEnd"/>
      <w:r w:rsidR="00DE6787">
        <w:rPr>
          <w:rFonts w:ascii="Arial Nova Light" w:hAnsi="Arial Nova Light"/>
          <w:sz w:val="18"/>
          <w:szCs w:val="18"/>
        </w:rPr>
        <w:t xml:space="preserve"> sniedzējs (uzņēmums X)</w:t>
      </w:r>
      <w:r w:rsidR="00DC5168">
        <w:rPr>
          <w:rFonts w:ascii="Arial Nova Light" w:hAnsi="Arial Nova Light"/>
          <w:sz w:val="18"/>
          <w:szCs w:val="18"/>
        </w:rPr>
        <w:t xml:space="preserve"> </w:t>
      </w:r>
      <w:r w:rsidR="00DE6787">
        <w:rPr>
          <w:rFonts w:ascii="Arial Nova Light" w:hAnsi="Arial Nova Light"/>
          <w:sz w:val="18"/>
          <w:szCs w:val="18"/>
        </w:rPr>
        <w:t xml:space="preserve">tai skaitā ievēros </w:t>
      </w:r>
      <w:r w:rsidR="00DC5168">
        <w:rPr>
          <w:rFonts w:ascii="Arial Nova Light" w:hAnsi="Arial Nova Light"/>
          <w:sz w:val="18"/>
          <w:szCs w:val="18"/>
        </w:rPr>
        <w:t xml:space="preserve">datu </w:t>
      </w:r>
      <w:r w:rsidR="00DE6787">
        <w:rPr>
          <w:rFonts w:ascii="Arial Nova Light" w:hAnsi="Arial Nova Light"/>
          <w:sz w:val="18"/>
          <w:szCs w:val="18"/>
        </w:rPr>
        <w:t>glabāšanas termiņus, to dzēšanu veiks atbil</w:t>
      </w:r>
      <w:r w:rsidR="00DC5168">
        <w:rPr>
          <w:rFonts w:ascii="Arial Nova Light" w:hAnsi="Arial Nova Light"/>
          <w:sz w:val="18"/>
          <w:szCs w:val="18"/>
        </w:rPr>
        <w:t>s</w:t>
      </w:r>
      <w:r w:rsidR="00DE6787">
        <w:rPr>
          <w:rFonts w:ascii="Arial Nova Light" w:hAnsi="Arial Nova Light"/>
          <w:sz w:val="18"/>
          <w:szCs w:val="18"/>
        </w:rPr>
        <w:t>toši uzņēmuma B norādījumiem</w:t>
      </w:r>
      <w:r w:rsidR="00DC5168">
        <w:rPr>
          <w:rFonts w:ascii="Arial Nova Light" w:hAnsi="Arial Nova Light"/>
          <w:sz w:val="18"/>
          <w:szCs w:val="18"/>
        </w:rPr>
        <w:t xml:space="preserve">, </w:t>
      </w:r>
      <w:proofErr w:type="spellStart"/>
      <w:r w:rsidR="00DC5168">
        <w:rPr>
          <w:rFonts w:ascii="Arial Nova Light" w:hAnsi="Arial Nova Light"/>
          <w:sz w:val="18"/>
          <w:szCs w:val="18"/>
        </w:rPr>
        <w:t>u.c</w:t>
      </w:r>
      <w:proofErr w:type="spellEnd"/>
      <w:r w:rsidR="00DC5168">
        <w:rPr>
          <w:rFonts w:ascii="Arial Nova Light" w:hAnsi="Arial Nova Light"/>
          <w:sz w:val="18"/>
          <w:szCs w:val="18"/>
        </w:rPr>
        <w:t>,</w:t>
      </w:r>
    </w:p>
    <w:p w14:paraId="54E2F41A" w14:textId="34155549" w:rsidR="003F0E70" w:rsidRDefault="003F0E70" w:rsidP="002250E2">
      <w:pPr>
        <w:pStyle w:val="Virsraksts1"/>
        <w:spacing w:before="0" w:line="240" w:lineRule="auto"/>
        <w:rPr>
          <w:rFonts w:ascii="Arial Nova Light" w:hAnsi="Arial Nova Light"/>
          <w:sz w:val="18"/>
          <w:szCs w:val="18"/>
        </w:rPr>
      </w:pPr>
    </w:p>
    <w:p w14:paraId="392C719B" w14:textId="77777777" w:rsidR="002250E2" w:rsidRPr="00BD54D7" w:rsidRDefault="002250E2" w:rsidP="003F0E70">
      <w:pPr>
        <w:spacing w:after="0" w:line="240" w:lineRule="auto"/>
        <w:ind w:firstLine="567"/>
        <w:jc w:val="both"/>
        <w:rPr>
          <w:rFonts w:ascii="Arial Nova Light" w:hAnsi="Arial Nova Light"/>
          <w:sz w:val="18"/>
          <w:szCs w:val="18"/>
        </w:rPr>
      </w:pPr>
    </w:p>
    <w:p w14:paraId="5C0CA654" w14:textId="082DB1C4" w:rsidR="003F0E70" w:rsidRPr="00BD54D7" w:rsidRDefault="002250E2" w:rsidP="003F0E70">
      <w:pPr>
        <w:pStyle w:val="Virsraksts1"/>
        <w:spacing w:before="0" w:line="240" w:lineRule="auto"/>
        <w:jc w:val="center"/>
        <w:rPr>
          <w:rFonts w:ascii="Arial Nova Light" w:hAnsi="Arial Nova Light"/>
          <w:b/>
          <w:bCs/>
          <w:color w:val="990066"/>
          <w:sz w:val="24"/>
          <w:szCs w:val="24"/>
        </w:rPr>
      </w:pPr>
      <w:bookmarkStart w:id="4" w:name="_Toc130475251"/>
      <w:r>
        <w:rPr>
          <w:rFonts w:ascii="Arial Nova Light" w:hAnsi="Arial Nova Light"/>
          <w:b/>
          <w:bCs/>
          <w:color w:val="990066"/>
          <w:sz w:val="24"/>
          <w:szCs w:val="24"/>
        </w:rPr>
        <w:lastRenderedPageBreak/>
        <w:t>3</w:t>
      </w:r>
      <w:r w:rsidR="003F0E70" w:rsidRPr="00BD54D7">
        <w:rPr>
          <w:rFonts w:ascii="Arial Nova Light" w:hAnsi="Arial Nova Light"/>
          <w:b/>
          <w:bCs/>
          <w:color w:val="990066"/>
          <w:sz w:val="24"/>
          <w:szCs w:val="24"/>
        </w:rPr>
        <w:t>. TIESISKĀS ATTIECĪBAS STARP PĀRZINI UN APSTRĀDĀTĀJU</w:t>
      </w:r>
      <w:bookmarkEnd w:id="4"/>
    </w:p>
    <w:p w14:paraId="72E547E5" w14:textId="77777777" w:rsidR="00800499" w:rsidRPr="00BF7DE0" w:rsidRDefault="00800499" w:rsidP="00800499">
      <w:pPr>
        <w:widowControl w:val="0"/>
        <w:spacing w:after="0" w:line="240" w:lineRule="auto"/>
        <w:jc w:val="both"/>
        <w:rPr>
          <w:rFonts w:ascii="Arial Nova Light" w:eastAsia="Times New Roman" w:hAnsi="Arial Nova Light"/>
          <w:sz w:val="18"/>
          <w:szCs w:val="18"/>
        </w:rPr>
      </w:pPr>
    </w:p>
    <w:p w14:paraId="75D91F67" w14:textId="1F32828F" w:rsidR="00800499" w:rsidRPr="00BF7DE0" w:rsidRDefault="00800499" w:rsidP="00800499">
      <w:pPr>
        <w:widowControl w:val="0"/>
        <w:spacing w:after="0" w:line="240" w:lineRule="auto"/>
        <w:ind w:firstLine="567"/>
        <w:jc w:val="both"/>
        <w:rPr>
          <w:rFonts w:ascii="Arial Nova Light" w:hAnsi="Arial Nova Light"/>
          <w:sz w:val="18"/>
          <w:szCs w:val="18"/>
        </w:rPr>
      </w:pPr>
      <w:r w:rsidRPr="00BF7DE0">
        <w:rPr>
          <w:rFonts w:ascii="Arial Nova Light" w:hAnsi="Arial Nova Light"/>
          <w:sz w:val="18"/>
          <w:szCs w:val="18"/>
        </w:rPr>
        <w:t>Kā jebkura</w:t>
      </w:r>
      <w:r w:rsidR="00FB768C">
        <w:rPr>
          <w:rFonts w:ascii="Arial Nova Light" w:hAnsi="Arial Nova Light"/>
          <w:sz w:val="18"/>
          <w:szCs w:val="18"/>
        </w:rPr>
        <w:t>i</w:t>
      </w:r>
      <w:r w:rsidRPr="00BF7DE0">
        <w:rPr>
          <w:rFonts w:ascii="Arial Nova Light" w:hAnsi="Arial Nova Light"/>
          <w:sz w:val="18"/>
          <w:szCs w:val="18"/>
        </w:rPr>
        <w:t xml:space="preserve"> datu apstrāde</w:t>
      </w:r>
      <w:r w:rsidR="00FB768C">
        <w:rPr>
          <w:rFonts w:ascii="Arial Nova Light" w:hAnsi="Arial Nova Light"/>
          <w:sz w:val="18"/>
          <w:szCs w:val="18"/>
        </w:rPr>
        <w:t>i</w:t>
      </w:r>
      <w:r w:rsidRPr="00BF7DE0">
        <w:rPr>
          <w:rFonts w:ascii="Arial Nova Light" w:hAnsi="Arial Nova Light"/>
          <w:sz w:val="18"/>
          <w:szCs w:val="18"/>
        </w:rPr>
        <w:t>, arī šai pārzinis piemēro atbilstošu datu apstrādes mērķi un tiesisku pamatu, kas pieļauj minēto pakalpojumu sniegšanu. J</w:t>
      </w:r>
      <w:r w:rsidRPr="00BF7DE0">
        <w:rPr>
          <w:rStyle w:val="cf01"/>
          <w:rFonts w:ascii="Arial Nova Light" w:hAnsi="Arial Nova Light"/>
        </w:rPr>
        <w:t xml:space="preserve">a apstrādātājam pastāv </w:t>
      </w:r>
      <w:proofErr w:type="spellStart"/>
      <w:r w:rsidRPr="00BF7DE0">
        <w:rPr>
          <w:rStyle w:val="cf01"/>
          <w:rFonts w:ascii="Arial Nova Light" w:hAnsi="Arial Nova Light"/>
        </w:rPr>
        <w:t>proaktīvs</w:t>
      </w:r>
      <w:proofErr w:type="spellEnd"/>
      <w:r w:rsidRPr="00BF7DE0">
        <w:rPr>
          <w:rStyle w:val="cf01"/>
          <w:rFonts w:ascii="Arial Nova Light" w:hAnsi="Arial Nova Light"/>
        </w:rPr>
        <w:t xml:space="preserve"> pienākums sekot apstrādes likumībai - tad šos aspektus apstrādātājam jāpārbauda noslēgtā līguma izpildes gaitā.</w:t>
      </w:r>
    </w:p>
    <w:p w14:paraId="2596982C" w14:textId="77777777" w:rsidR="00800499" w:rsidRPr="00BF7DE0" w:rsidRDefault="00800499" w:rsidP="00800499">
      <w:pPr>
        <w:widowControl w:val="0"/>
        <w:spacing w:after="0" w:line="240" w:lineRule="auto"/>
        <w:jc w:val="both"/>
        <w:rPr>
          <w:rFonts w:ascii="Arial Nova Light" w:hAnsi="Arial Nova Light"/>
          <w:sz w:val="18"/>
          <w:szCs w:val="18"/>
        </w:rPr>
      </w:pPr>
    </w:p>
    <w:p w14:paraId="1D589D3D" w14:textId="77777777" w:rsidR="00800499" w:rsidRPr="00BF7DE0" w:rsidRDefault="00800499" w:rsidP="00800499">
      <w:pPr>
        <w:widowControl w:val="0"/>
        <w:spacing w:after="0" w:line="240" w:lineRule="auto"/>
        <w:jc w:val="both"/>
        <w:rPr>
          <w:rFonts w:ascii="Arial Nova Light" w:hAnsi="Arial Nova Light"/>
          <w:sz w:val="18"/>
          <w:szCs w:val="18"/>
        </w:rPr>
      </w:pPr>
      <w:r w:rsidRPr="00BF7DE0">
        <w:rPr>
          <w:rFonts w:ascii="Arial Nova Light" w:hAnsi="Arial Nova Light"/>
          <w:noProof/>
          <w:sz w:val="18"/>
          <w:szCs w:val="18"/>
        </w:rPr>
        <w:drawing>
          <wp:anchor distT="0" distB="0" distL="114300" distR="114300" simplePos="0" relativeHeight="251817472" behindDoc="0" locked="0" layoutInCell="1" allowOverlap="1" wp14:anchorId="6B94EB0C" wp14:editId="4B0A2CE9">
            <wp:simplePos x="0" y="0"/>
            <wp:positionH relativeFrom="column">
              <wp:align>left</wp:align>
            </wp:positionH>
            <wp:positionV relativeFrom="paragraph">
              <wp:posOffset>46689</wp:posOffset>
            </wp:positionV>
            <wp:extent cx="369570" cy="33083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9570" cy="3308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7DE0">
        <w:rPr>
          <w:rFonts w:ascii="Arial Nova Light" w:hAnsi="Arial Nova Light"/>
          <w:sz w:val="18"/>
          <w:szCs w:val="18"/>
        </w:rPr>
        <w:t>Personas datu apstrādes nolūkus un līdzekļus nosaka pārzinis, nevis apstrādātājs. Datu apstrādātājs personas datus apstrādā tikai pārziņa uzdevumā.</w:t>
      </w:r>
    </w:p>
    <w:p w14:paraId="10A600F7" w14:textId="77777777" w:rsidR="00B46CE5" w:rsidRPr="00BF7DE0" w:rsidRDefault="00B46CE5" w:rsidP="003F0E70">
      <w:pPr>
        <w:spacing w:after="0" w:line="240" w:lineRule="auto"/>
        <w:ind w:firstLine="567"/>
        <w:rPr>
          <w:rFonts w:ascii="Arial Nova Light" w:hAnsi="Arial Nova Light"/>
          <w:sz w:val="18"/>
          <w:szCs w:val="18"/>
        </w:rPr>
      </w:pPr>
    </w:p>
    <w:p w14:paraId="53F02A89" w14:textId="767BBB47" w:rsidR="00B46CE5" w:rsidRPr="00BF7DE0" w:rsidRDefault="00B46CE5" w:rsidP="00B46CE5">
      <w:pPr>
        <w:spacing w:after="0" w:line="240" w:lineRule="auto"/>
        <w:ind w:firstLine="567"/>
        <w:jc w:val="both"/>
        <w:rPr>
          <w:rFonts w:ascii="Arial Nova Light" w:hAnsi="Arial Nova Light"/>
          <w:sz w:val="18"/>
          <w:szCs w:val="18"/>
          <w:shd w:val="clear" w:color="auto" w:fill="FFFFFF"/>
        </w:rPr>
      </w:pPr>
      <w:r w:rsidRPr="00BF7DE0">
        <w:rPr>
          <w:rFonts w:ascii="Arial Nova Light" w:hAnsi="Arial Nova Light"/>
          <w:sz w:val="18"/>
          <w:szCs w:val="18"/>
          <w:shd w:val="clear" w:color="auto" w:fill="FFFFFF"/>
        </w:rPr>
        <w:t>Apstrādātāji ir atbildīgi par kaitējumu, kas nodarīts ar apstrādi, tikai tad, ja tie nav izpildījuši Datu regulā paredzētos pienākumus, kas konkrēti adresēti apstrādātājam, vai ja tie rīkojušies neatbilstoši vai pretēji pārziņa likumīgiem norādījumiem</w:t>
      </w:r>
      <w:r w:rsidR="00F429E8" w:rsidRPr="00BF7DE0">
        <w:rPr>
          <w:rFonts w:ascii="Arial Nova Light" w:hAnsi="Arial Nova Light"/>
          <w:sz w:val="18"/>
          <w:szCs w:val="18"/>
          <w:shd w:val="clear" w:color="auto" w:fill="FFFFFF"/>
        </w:rPr>
        <w:t xml:space="preserve">. </w:t>
      </w:r>
    </w:p>
    <w:p w14:paraId="5AA02D6A" w14:textId="5897E5CE" w:rsidR="001C747D" w:rsidRPr="00BF7DE0" w:rsidRDefault="001C747D" w:rsidP="001C747D">
      <w:pPr>
        <w:spacing w:after="0" w:line="240" w:lineRule="auto"/>
        <w:ind w:firstLine="567"/>
        <w:contextualSpacing/>
        <w:jc w:val="both"/>
        <w:rPr>
          <w:rFonts w:ascii="Arial Nova Light" w:hAnsi="Arial Nova Light"/>
          <w:sz w:val="18"/>
          <w:szCs w:val="18"/>
        </w:rPr>
      </w:pPr>
      <w:r w:rsidRPr="00BF7DE0">
        <w:rPr>
          <w:rFonts w:ascii="Arial Nova Light" w:hAnsi="Arial Nova Light"/>
          <w:sz w:val="18"/>
          <w:szCs w:val="18"/>
          <w:shd w:val="clear" w:color="auto" w:fill="FFFFFF"/>
        </w:rPr>
        <w:t xml:space="preserve">Apstrādi, ko veic apstrādātājs, reglamentē ar līgumu vai ar citu juridisku aktu saskaņā ar Savienības vai dalībvalsts </w:t>
      </w:r>
      <w:r w:rsidRPr="00BF7DE0">
        <w:rPr>
          <w:rFonts w:ascii="Arial Nova Light" w:hAnsi="Arial Nova Light"/>
          <w:sz w:val="18"/>
          <w:szCs w:val="18"/>
          <w:shd w:val="clear" w:color="auto" w:fill="FFFFFF"/>
        </w:rPr>
        <w:t xml:space="preserve">tiesību aktiem, kas ir saistošs apstrādātājam un pārzinim (Datu regulas 28. pants 3. punkts). Tos jānoslēdz </w:t>
      </w:r>
      <w:proofErr w:type="spellStart"/>
      <w:r w:rsidRPr="00BF7DE0">
        <w:rPr>
          <w:rFonts w:ascii="Arial Nova Light" w:hAnsi="Arial Nova Light"/>
          <w:sz w:val="18"/>
          <w:szCs w:val="18"/>
          <w:shd w:val="clear" w:color="auto" w:fill="FFFFFF"/>
        </w:rPr>
        <w:t>rakstveidā</w:t>
      </w:r>
      <w:proofErr w:type="spellEnd"/>
      <w:r w:rsidRPr="00BF7DE0">
        <w:rPr>
          <w:rFonts w:ascii="Arial Nova Light" w:hAnsi="Arial Nova Light"/>
          <w:sz w:val="18"/>
          <w:szCs w:val="18"/>
          <w:shd w:val="clear" w:color="auto" w:fill="FFFFFF"/>
        </w:rPr>
        <w:t>, tostarp elektroniski</w:t>
      </w:r>
      <w:r w:rsidRPr="00BF7DE0">
        <w:rPr>
          <w:rStyle w:val="Vresatsauce"/>
          <w:rFonts w:ascii="Arial Nova Light" w:hAnsi="Arial Nova Light"/>
          <w:sz w:val="18"/>
          <w:szCs w:val="18"/>
          <w:shd w:val="clear" w:color="auto" w:fill="FFFFFF"/>
          <w:vertAlign w:val="superscript"/>
        </w:rPr>
        <w:footnoteReference w:id="5"/>
      </w:r>
      <w:r w:rsidRPr="00BF7DE0">
        <w:rPr>
          <w:rFonts w:ascii="Arial Nova Light" w:hAnsi="Arial Nova Light"/>
          <w:sz w:val="18"/>
          <w:szCs w:val="18"/>
          <w:shd w:val="clear" w:color="auto" w:fill="FFFFFF"/>
        </w:rPr>
        <w:t xml:space="preserve">. </w:t>
      </w:r>
      <w:r w:rsidRPr="00BF7DE0">
        <w:rPr>
          <w:rFonts w:ascii="Arial Nova Light" w:hAnsi="Arial Nova Light"/>
          <w:sz w:val="18"/>
          <w:szCs w:val="18"/>
        </w:rPr>
        <w:t>Atbildīgs ir gan pārzinis, gan apstrādātājs. Līgumi, kas noslēgti pirms Datu regulas spēkā stāšanās dienas, bija jāatjaunina, ņemot vērā Datu regulas 28. panta 3.punktu.</w:t>
      </w:r>
    </w:p>
    <w:p w14:paraId="4DFB1B91" w14:textId="5657E614" w:rsidR="001C747D" w:rsidRPr="00BF7DE0" w:rsidRDefault="001C747D" w:rsidP="001C747D">
      <w:pPr>
        <w:spacing w:after="0" w:line="240" w:lineRule="auto"/>
        <w:ind w:firstLine="567"/>
        <w:contextualSpacing/>
        <w:jc w:val="both"/>
        <w:rPr>
          <w:rFonts w:ascii="Arial Nova Light" w:hAnsi="Arial Nova Light"/>
          <w:sz w:val="18"/>
          <w:szCs w:val="18"/>
        </w:rPr>
      </w:pPr>
      <w:r w:rsidRPr="00BF7DE0">
        <w:rPr>
          <w:rFonts w:ascii="Arial Nova Light" w:hAnsi="Arial Nova Light"/>
          <w:sz w:val="18"/>
          <w:szCs w:val="18"/>
        </w:rPr>
        <w:t>Līgumus starp pārziņiem un apstrādātājiem dažkārt var vienpusēji sagatavot kāda viena puse. Izpildot norādīto pienākumu, pārzinis un apstrādātājs līgumā iekļauj visus obligātos elementus, va</w:t>
      </w:r>
      <w:r w:rsidR="00FB768C">
        <w:rPr>
          <w:rFonts w:ascii="Arial Nova Light" w:hAnsi="Arial Nova Light"/>
          <w:sz w:val="18"/>
          <w:szCs w:val="18"/>
        </w:rPr>
        <w:t>r</w:t>
      </w:r>
      <w:r w:rsidRPr="00BF7DE0">
        <w:rPr>
          <w:rFonts w:ascii="Arial Nova Light" w:hAnsi="Arial Nova Light"/>
          <w:sz w:val="18"/>
          <w:szCs w:val="18"/>
        </w:rPr>
        <w:t xml:space="preserve"> arī pilnībā vai daļēji izmantot līguma </w:t>
      </w:r>
      <w:proofErr w:type="spellStart"/>
      <w:r w:rsidRPr="00BF7DE0">
        <w:rPr>
          <w:rFonts w:ascii="Arial Nova Light" w:hAnsi="Arial Nova Light"/>
          <w:sz w:val="18"/>
          <w:szCs w:val="18"/>
        </w:rPr>
        <w:t>standartklauzulas</w:t>
      </w:r>
      <w:proofErr w:type="spellEnd"/>
      <w:r w:rsidR="00654CC2" w:rsidRPr="00BF7DE0">
        <w:rPr>
          <w:rStyle w:val="Vresatsauce"/>
          <w:rFonts w:ascii="Arial Nova Light" w:hAnsi="Arial Nova Light"/>
          <w:sz w:val="18"/>
          <w:szCs w:val="18"/>
          <w:vertAlign w:val="superscript"/>
        </w:rPr>
        <w:footnoteReference w:id="6"/>
      </w:r>
      <w:r w:rsidRPr="00BF7DE0">
        <w:rPr>
          <w:rFonts w:ascii="Arial Nova Light" w:hAnsi="Arial Nova Light"/>
          <w:sz w:val="18"/>
          <w:szCs w:val="18"/>
        </w:rPr>
        <w:t>, kas saistītas ar pienākumiem, kuri noteikti Datu regulas 28. pantā</w:t>
      </w:r>
      <w:r w:rsidRPr="00BF7DE0">
        <w:rPr>
          <w:rStyle w:val="Vresatsauce"/>
          <w:rFonts w:ascii="Arial Nova Light" w:hAnsi="Arial Nova Light"/>
          <w:sz w:val="18"/>
          <w:szCs w:val="18"/>
          <w:vertAlign w:val="superscript"/>
        </w:rPr>
        <w:footnoteReference w:id="7"/>
      </w:r>
      <w:r w:rsidRPr="00BF7DE0">
        <w:rPr>
          <w:rFonts w:ascii="Arial Nova Light" w:hAnsi="Arial Nova Light"/>
          <w:sz w:val="18"/>
          <w:szCs w:val="18"/>
        </w:rPr>
        <w:t>.</w:t>
      </w:r>
    </w:p>
    <w:p w14:paraId="355D5E45" w14:textId="0FDA91FA" w:rsidR="001C747D" w:rsidRPr="00BF7DE0" w:rsidRDefault="001C747D" w:rsidP="001C747D">
      <w:pPr>
        <w:spacing w:after="0" w:line="240" w:lineRule="auto"/>
        <w:ind w:firstLine="567"/>
        <w:contextualSpacing/>
        <w:jc w:val="both"/>
        <w:rPr>
          <w:rFonts w:ascii="Arial Nova Light" w:hAnsi="Arial Nova Light"/>
          <w:sz w:val="18"/>
          <w:szCs w:val="18"/>
        </w:rPr>
      </w:pPr>
    </w:p>
    <w:p w14:paraId="03CC95EC" w14:textId="4F1ECBC2" w:rsidR="001C747D" w:rsidRPr="00BF7DE0" w:rsidRDefault="00DF3C26" w:rsidP="001C747D">
      <w:pPr>
        <w:spacing w:after="0" w:line="240" w:lineRule="auto"/>
        <w:contextualSpacing/>
        <w:jc w:val="both"/>
        <w:rPr>
          <w:rFonts w:ascii="Arial Nova Light" w:hAnsi="Arial Nova Light"/>
          <w:sz w:val="18"/>
          <w:szCs w:val="18"/>
        </w:rPr>
      </w:pPr>
      <w:r w:rsidRPr="00BF7DE0">
        <w:rPr>
          <w:rFonts w:ascii="Arial Nova Light" w:hAnsi="Arial Nova Light"/>
          <w:noProof/>
          <w:sz w:val="18"/>
          <w:szCs w:val="18"/>
        </w:rPr>
        <w:drawing>
          <wp:anchor distT="0" distB="0" distL="114300" distR="114300" simplePos="0" relativeHeight="251813376" behindDoc="0" locked="0" layoutInCell="1" allowOverlap="1" wp14:anchorId="5ADB2F2B" wp14:editId="6B7BA432">
            <wp:simplePos x="0" y="0"/>
            <wp:positionH relativeFrom="column">
              <wp:align>left</wp:align>
            </wp:positionH>
            <wp:positionV relativeFrom="paragraph">
              <wp:posOffset>57744</wp:posOffset>
            </wp:positionV>
            <wp:extent cx="369570" cy="330835"/>
            <wp:effectExtent l="0" t="0" r="0" b="0"/>
            <wp:wrapSquare wrapText="bothSides"/>
            <wp:docPr id="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9570" cy="330835"/>
                    </a:xfrm>
                    <a:prstGeom prst="rect">
                      <a:avLst/>
                    </a:prstGeom>
                    <a:noFill/>
                    <a:ln>
                      <a:noFill/>
                    </a:ln>
                  </pic:spPr>
                </pic:pic>
              </a:graphicData>
            </a:graphic>
            <wp14:sizeRelH relativeFrom="page">
              <wp14:pctWidth>0</wp14:pctWidth>
            </wp14:sizeRelH>
            <wp14:sizeRelV relativeFrom="page">
              <wp14:pctHeight>0</wp14:pctHeight>
            </wp14:sizeRelV>
          </wp:anchor>
        </w:drawing>
      </w:r>
      <w:r w:rsidR="001C747D" w:rsidRPr="00BF7DE0">
        <w:rPr>
          <w:rFonts w:ascii="Arial Nova Light" w:hAnsi="Arial Nova Light"/>
          <w:sz w:val="18"/>
          <w:szCs w:val="18"/>
        </w:rPr>
        <w:t xml:space="preserve">Tā kā Datu regula paredz skaidru pienākumu slēgt rakstisku līgumu, ja nav spēkā cita atbilstoša juridiska akta, līguma neesamība ir Datu regulas pārkāpums. </w:t>
      </w:r>
    </w:p>
    <w:p w14:paraId="6C55D5F4" w14:textId="7EA9D227" w:rsidR="003F0E70" w:rsidRPr="00BF7DE0" w:rsidRDefault="003F0E70" w:rsidP="003F0E70">
      <w:pPr>
        <w:spacing w:after="0" w:line="240" w:lineRule="auto"/>
        <w:ind w:firstLine="567"/>
        <w:rPr>
          <w:rFonts w:ascii="Arial Nova Light" w:hAnsi="Arial Nova Light"/>
          <w:sz w:val="18"/>
          <w:szCs w:val="18"/>
        </w:rPr>
      </w:pPr>
      <w:r w:rsidRPr="00BF7DE0">
        <w:rPr>
          <w:rFonts w:ascii="Arial Nova Light" w:hAnsi="Arial Nova Light"/>
          <w:sz w:val="18"/>
          <w:szCs w:val="18"/>
        </w:rPr>
        <w:tab/>
      </w:r>
    </w:p>
    <w:p w14:paraId="33FDF1FE" w14:textId="19597532" w:rsidR="003F0E70" w:rsidRPr="00D1239E" w:rsidRDefault="00DC5168" w:rsidP="003F0E70">
      <w:pPr>
        <w:spacing w:after="0" w:line="240" w:lineRule="auto"/>
        <w:ind w:firstLine="567"/>
        <w:jc w:val="both"/>
        <w:rPr>
          <w:rFonts w:ascii="Arial Nova Light" w:hAnsi="Arial Nova Light"/>
          <w:sz w:val="18"/>
          <w:szCs w:val="18"/>
        </w:rPr>
      </w:pPr>
      <w:r w:rsidRPr="00D1239E">
        <w:rPr>
          <w:rFonts w:ascii="Arial Nova Light" w:hAnsi="Arial Nova Light"/>
          <w:sz w:val="18"/>
          <w:szCs w:val="18"/>
        </w:rPr>
        <w:t xml:space="preserve">Īpaši </w:t>
      </w:r>
      <w:r w:rsidR="00877AF7" w:rsidRPr="00D1239E">
        <w:rPr>
          <w:rFonts w:ascii="Arial Nova Light" w:hAnsi="Arial Nova Light"/>
          <w:sz w:val="18"/>
          <w:szCs w:val="18"/>
        </w:rPr>
        <w:t>vēršam uzmanību uz</w:t>
      </w:r>
      <w:r w:rsidRPr="00D1239E">
        <w:rPr>
          <w:rFonts w:ascii="Arial Nova Light" w:hAnsi="Arial Nova Light"/>
          <w:sz w:val="18"/>
          <w:szCs w:val="18"/>
        </w:rPr>
        <w:t xml:space="preserve"> sekojošie</w:t>
      </w:r>
      <w:r w:rsidR="00877AF7" w:rsidRPr="00D1239E">
        <w:rPr>
          <w:rFonts w:ascii="Arial Nova Light" w:hAnsi="Arial Nova Light"/>
          <w:sz w:val="18"/>
          <w:szCs w:val="18"/>
        </w:rPr>
        <w:t>m</w:t>
      </w:r>
      <w:r w:rsidR="003F0E70" w:rsidRPr="00D1239E">
        <w:rPr>
          <w:rFonts w:ascii="Arial Nova Light" w:hAnsi="Arial Nova Light"/>
          <w:sz w:val="18"/>
          <w:szCs w:val="18"/>
        </w:rPr>
        <w:t xml:space="preserve"> apstrādātāja </w:t>
      </w:r>
      <w:r w:rsidR="00433DB7" w:rsidRPr="00D1239E">
        <w:rPr>
          <w:rFonts w:ascii="Arial Nova Light" w:hAnsi="Arial Nova Light"/>
          <w:sz w:val="18"/>
          <w:szCs w:val="18"/>
        </w:rPr>
        <w:t>pienākumiem</w:t>
      </w:r>
      <w:r w:rsidR="003F0E70" w:rsidRPr="00D1239E">
        <w:rPr>
          <w:rFonts w:ascii="Arial Nova Light" w:hAnsi="Arial Nova Light"/>
          <w:sz w:val="18"/>
          <w:szCs w:val="18"/>
        </w:rPr>
        <w:t xml:space="preserve"> attiecībā pret pārzini, tostarp:</w:t>
      </w:r>
    </w:p>
    <w:p w14:paraId="30397CF5" w14:textId="77777777" w:rsidR="003F0E70" w:rsidRPr="00184734" w:rsidRDefault="003F0E70" w:rsidP="003F0E70">
      <w:pPr>
        <w:spacing w:after="0" w:line="240" w:lineRule="auto"/>
        <w:ind w:firstLine="567"/>
        <w:jc w:val="both"/>
        <w:rPr>
          <w:rFonts w:ascii="Arial Nova Light" w:hAnsi="Arial Nova Light"/>
          <w:sz w:val="18"/>
          <w:szCs w:val="18"/>
        </w:rPr>
      </w:pPr>
      <w:r w:rsidRPr="00D1239E">
        <w:rPr>
          <w:rFonts w:ascii="Arial Nova Light" w:hAnsi="Arial Nova Light"/>
          <w:b/>
          <w:bCs/>
          <w:color w:val="990066"/>
          <w:sz w:val="18"/>
          <w:szCs w:val="18"/>
        </w:rPr>
        <w:lastRenderedPageBreak/>
        <w:sym w:font="Wingdings" w:char="F0E0"/>
      </w:r>
      <w:r w:rsidRPr="00D1239E">
        <w:rPr>
          <w:rFonts w:ascii="Arial Nova Light" w:hAnsi="Arial Nova Light"/>
          <w:b/>
          <w:bCs/>
          <w:color w:val="990066"/>
          <w:sz w:val="18"/>
          <w:szCs w:val="18"/>
        </w:rPr>
        <w:t xml:space="preserve"> </w:t>
      </w:r>
      <w:r w:rsidRPr="00D1239E">
        <w:rPr>
          <w:rFonts w:ascii="Arial Nova Light" w:hAnsi="Arial Nova Light"/>
          <w:sz w:val="18"/>
          <w:szCs w:val="18"/>
        </w:rPr>
        <w:t xml:space="preserve">apstrādātājs drīkst apstrādāt datus tikai saskaņā ar pārziņa dokumentētiem norādījumiem (Datu </w:t>
      </w:r>
      <w:r w:rsidRPr="00184734">
        <w:rPr>
          <w:rFonts w:ascii="Arial Nova Light" w:hAnsi="Arial Nova Light"/>
          <w:sz w:val="18"/>
          <w:szCs w:val="18"/>
        </w:rPr>
        <w:t>regulas 28. panta 3. punkta a) apakšpunkts);</w:t>
      </w:r>
    </w:p>
    <w:p w14:paraId="287B9B1F" w14:textId="77777777" w:rsidR="003F0E70" w:rsidRPr="00184734" w:rsidRDefault="003F0E70" w:rsidP="003F0E70">
      <w:pPr>
        <w:spacing w:after="0" w:line="240" w:lineRule="auto"/>
        <w:ind w:firstLine="567"/>
        <w:jc w:val="both"/>
        <w:rPr>
          <w:rFonts w:ascii="Arial Nova Light" w:hAnsi="Arial Nova Light"/>
          <w:sz w:val="18"/>
          <w:szCs w:val="18"/>
        </w:rPr>
      </w:pPr>
      <w:r w:rsidRPr="00184734">
        <w:rPr>
          <w:rFonts w:ascii="Arial Nova Light" w:hAnsi="Arial Nova Light"/>
          <w:b/>
          <w:bCs/>
          <w:color w:val="990066"/>
          <w:sz w:val="18"/>
          <w:szCs w:val="18"/>
        </w:rPr>
        <w:sym w:font="Wingdings" w:char="F0E0"/>
      </w:r>
      <w:r w:rsidRPr="00184734">
        <w:rPr>
          <w:rFonts w:ascii="Arial Nova Light" w:hAnsi="Arial Nova Light"/>
          <w:b/>
          <w:bCs/>
          <w:color w:val="990066"/>
          <w:sz w:val="18"/>
          <w:szCs w:val="18"/>
        </w:rPr>
        <w:t xml:space="preserve"> </w:t>
      </w:r>
      <w:r w:rsidRPr="00184734">
        <w:rPr>
          <w:rFonts w:ascii="Arial Nova Light" w:hAnsi="Arial Nova Light"/>
          <w:sz w:val="18"/>
          <w:szCs w:val="18"/>
        </w:rPr>
        <w:t>jānodrošina, ka personas, kuras ir pilnvarotas apstrādāt datus, ir apņēmušās ievērot konfidencialitāti vai tām ir noteikts attiecīgs likumisks pienākums ievērot konfidencialitāti (Datu regulas 28. panta 3. punkta b) apakšpunkts);</w:t>
      </w:r>
    </w:p>
    <w:p w14:paraId="28FABF1E" w14:textId="067C6AAE" w:rsidR="003F0E70" w:rsidRPr="00184734" w:rsidRDefault="003F0E70" w:rsidP="003F0E70">
      <w:pPr>
        <w:spacing w:after="0" w:line="240" w:lineRule="auto"/>
        <w:ind w:firstLine="567"/>
        <w:jc w:val="both"/>
        <w:rPr>
          <w:rFonts w:ascii="Arial Nova Light" w:hAnsi="Arial Nova Light"/>
          <w:b/>
          <w:bCs/>
          <w:color w:val="990066"/>
          <w:sz w:val="18"/>
          <w:szCs w:val="18"/>
        </w:rPr>
      </w:pPr>
      <w:r w:rsidRPr="00184734">
        <w:rPr>
          <w:rFonts w:ascii="Arial Nova Light" w:hAnsi="Arial Nova Light"/>
          <w:b/>
          <w:bCs/>
          <w:color w:val="990066"/>
          <w:sz w:val="18"/>
          <w:szCs w:val="18"/>
        </w:rPr>
        <w:sym w:font="Wingdings" w:char="F0E0"/>
      </w:r>
      <w:r w:rsidRPr="00184734">
        <w:rPr>
          <w:rFonts w:ascii="Arial Nova Light" w:hAnsi="Arial Nova Light"/>
          <w:b/>
          <w:bCs/>
          <w:color w:val="990066"/>
          <w:sz w:val="18"/>
          <w:szCs w:val="18"/>
        </w:rPr>
        <w:t xml:space="preserve"> </w:t>
      </w:r>
      <w:r w:rsidRPr="00184734">
        <w:rPr>
          <w:rFonts w:ascii="Arial Nova Light" w:hAnsi="Arial Nova Light"/>
          <w:sz w:val="18"/>
          <w:szCs w:val="18"/>
        </w:rPr>
        <w:t>jāievēro 28. panta 2. un 4. punktā minētie nosacījumi, saskaņā ar kuriem tiek piesaistīts cits apstrādātājs (Datu regulas 28. panta 3. punkta d) apakšpunkts);</w:t>
      </w:r>
    </w:p>
    <w:p w14:paraId="3682A6FC" w14:textId="77777777" w:rsidR="003F0E70" w:rsidRPr="00184734" w:rsidRDefault="003F0E70" w:rsidP="003F0E70">
      <w:pPr>
        <w:spacing w:after="0" w:line="240" w:lineRule="auto"/>
        <w:ind w:firstLine="567"/>
        <w:jc w:val="both"/>
        <w:rPr>
          <w:rFonts w:ascii="Arial Nova Light" w:hAnsi="Arial Nova Light"/>
          <w:sz w:val="18"/>
          <w:szCs w:val="18"/>
        </w:rPr>
      </w:pPr>
      <w:r w:rsidRPr="00184734">
        <w:rPr>
          <w:rFonts w:ascii="Arial Nova Light" w:hAnsi="Arial Nova Light"/>
          <w:b/>
          <w:bCs/>
          <w:color w:val="990066"/>
          <w:sz w:val="18"/>
          <w:szCs w:val="18"/>
        </w:rPr>
        <w:sym w:font="Wingdings" w:char="F0E0"/>
      </w:r>
      <w:r w:rsidRPr="00184734">
        <w:rPr>
          <w:rFonts w:ascii="Arial Nova Light" w:hAnsi="Arial Nova Light"/>
          <w:b/>
          <w:bCs/>
          <w:color w:val="990066"/>
          <w:sz w:val="18"/>
          <w:szCs w:val="18"/>
        </w:rPr>
        <w:t xml:space="preserve"> </w:t>
      </w:r>
      <w:r w:rsidRPr="00184734">
        <w:rPr>
          <w:rFonts w:ascii="Arial Nova Light" w:hAnsi="Arial Nova Light"/>
          <w:sz w:val="18"/>
          <w:szCs w:val="18"/>
        </w:rPr>
        <w:t>jāpalīdz pārzinim [..] izpildīt savu pienākumu atbildēt uz pieprasījumiem par [..] datu subjekta tiesību īstenošanu (Datu regulas 28. panta 3. punkta e) apakšpunkts);</w:t>
      </w:r>
    </w:p>
    <w:p w14:paraId="4D4CD728" w14:textId="77777777" w:rsidR="003F0E70" w:rsidRPr="00184734" w:rsidRDefault="003F0E70" w:rsidP="003F0E70">
      <w:pPr>
        <w:spacing w:after="0" w:line="240" w:lineRule="auto"/>
        <w:ind w:firstLine="567"/>
        <w:jc w:val="both"/>
        <w:rPr>
          <w:rFonts w:ascii="Arial Nova Light" w:hAnsi="Arial Nova Light"/>
          <w:sz w:val="18"/>
          <w:szCs w:val="18"/>
        </w:rPr>
      </w:pPr>
      <w:r w:rsidRPr="00184734">
        <w:rPr>
          <w:rFonts w:ascii="Arial Nova Light" w:hAnsi="Arial Nova Light"/>
          <w:b/>
          <w:bCs/>
          <w:color w:val="990066"/>
          <w:sz w:val="18"/>
          <w:szCs w:val="18"/>
        </w:rPr>
        <w:sym w:font="Wingdings" w:char="F0E0"/>
      </w:r>
      <w:r w:rsidRPr="00184734">
        <w:rPr>
          <w:rFonts w:ascii="Arial Nova Light" w:hAnsi="Arial Nova Light"/>
          <w:b/>
          <w:bCs/>
          <w:color w:val="990066"/>
          <w:sz w:val="18"/>
          <w:szCs w:val="18"/>
        </w:rPr>
        <w:t xml:space="preserve"> </w:t>
      </w:r>
      <w:r w:rsidRPr="00184734">
        <w:rPr>
          <w:rFonts w:ascii="Arial Nova Light" w:hAnsi="Arial Nova Light"/>
          <w:sz w:val="18"/>
          <w:szCs w:val="18"/>
        </w:rPr>
        <w:t>jāpalīdz pārzinim nodrošināt 32. līdz 36. pantā minēto pienākumu izpildi (Datu regulas 28. panta 3. punkta f) apakšpunkts);</w:t>
      </w:r>
    </w:p>
    <w:p w14:paraId="17E6E98F" w14:textId="68877D23" w:rsidR="003F0E70" w:rsidRPr="00184734" w:rsidRDefault="003F0E70" w:rsidP="003F0E70">
      <w:pPr>
        <w:spacing w:after="0" w:line="240" w:lineRule="auto"/>
        <w:ind w:firstLine="567"/>
        <w:jc w:val="both"/>
        <w:rPr>
          <w:rFonts w:ascii="Arial Nova Light" w:hAnsi="Arial Nova Light"/>
          <w:sz w:val="18"/>
          <w:szCs w:val="18"/>
        </w:rPr>
      </w:pPr>
      <w:r w:rsidRPr="00184734">
        <w:rPr>
          <w:rFonts w:ascii="Arial Nova Light" w:hAnsi="Arial Nova Light"/>
          <w:b/>
          <w:bCs/>
          <w:color w:val="990066"/>
          <w:sz w:val="18"/>
          <w:szCs w:val="18"/>
        </w:rPr>
        <w:sym w:font="Wingdings" w:char="F0E0"/>
      </w:r>
      <w:r w:rsidR="00930B7B">
        <w:rPr>
          <w:rFonts w:ascii="Arial Nova Light" w:hAnsi="Arial Nova Light"/>
          <w:sz w:val="18"/>
          <w:szCs w:val="18"/>
        </w:rPr>
        <w:t xml:space="preserve"> </w:t>
      </w:r>
      <w:r w:rsidRPr="00184734">
        <w:rPr>
          <w:rFonts w:ascii="Arial Nova Light" w:hAnsi="Arial Nova Light"/>
          <w:sz w:val="18"/>
          <w:szCs w:val="18"/>
        </w:rPr>
        <w:t>pēc apstrādes pakalpojumu sniegšanas pabeigšanas apstrādātājam pēc pārziņa izvēles jādzēš vai jāatdod visi personas dati pārzinim un jādzēš esošās kopijas (Datu regulas 28. panta 3. punkta g) apakšpunkts);</w:t>
      </w:r>
    </w:p>
    <w:p w14:paraId="109AC621" w14:textId="0F528DCC" w:rsidR="003F0E70" w:rsidRPr="00184734" w:rsidRDefault="003F0E70" w:rsidP="003F0E70">
      <w:pPr>
        <w:spacing w:after="0" w:line="240" w:lineRule="auto"/>
        <w:ind w:firstLine="567"/>
        <w:jc w:val="both"/>
        <w:rPr>
          <w:rFonts w:ascii="Arial Nova Light" w:hAnsi="Arial Nova Light"/>
          <w:sz w:val="18"/>
          <w:szCs w:val="18"/>
        </w:rPr>
      </w:pPr>
      <w:r w:rsidRPr="00184734">
        <w:rPr>
          <w:rFonts w:ascii="Arial Nova Light" w:hAnsi="Arial Nova Light"/>
          <w:b/>
          <w:bCs/>
          <w:color w:val="990066"/>
          <w:sz w:val="18"/>
          <w:szCs w:val="18"/>
        </w:rPr>
        <w:sym w:font="Wingdings" w:char="F0E0"/>
      </w:r>
      <w:r w:rsidRPr="00184734">
        <w:rPr>
          <w:rFonts w:ascii="Arial Nova Light" w:hAnsi="Arial Nova Light"/>
          <w:sz w:val="18"/>
          <w:szCs w:val="18"/>
        </w:rPr>
        <w:t xml:space="preserve"> jādara pārzinim pieejama visa informācij</w:t>
      </w:r>
      <w:r w:rsidR="00137A6E">
        <w:rPr>
          <w:rFonts w:ascii="Arial Nova Light" w:hAnsi="Arial Nova Light"/>
          <w:sz w:val="18"/>
          <w:szCs w:val="18"/>
        </w:rPr>
        <w:t>a</w:t>
      </w:r>
      <w:r w:rsidRPr="00184734">
        <w:rPr>
          <w:rFonts w:ascii="Arial Nova Light" w:hAnsi="Arial Nova Light"/>
          <w:sz w:val="18"/>
          <w:szCs w:val="18"/>
        </w:rPr>
        <w:t>, kas nepieciešama, lai apliecinātu, ka tiek pildīti 28. pantā paredzētie pienākumi, un lai ļautu pārzinim vai citam pārziņa pilnvarotam revidentam veikt revīzijas, tostarp pārbaudes, un sniegtu tajās ieguldījumu (Datu regulas 28. panta 3. punkta h) apakšpunkts);</w:t>
      </w:r>
    </w:p>
    <w:p w14:paraId="1CAF95CA" w14:textId="77777777" w:rsidR="003F0E70" w:rsidRPr="00184734" w:rsidRDefault="003F0E70" w:rsidP="003F0E70">
      <w:pPr>
        <w:spacing w:after="0" w:line="240" w:lineRule="auto"/>
        <w:ind w:firstLine="567"/>
        <w:jc w:val="both"/>
        <w:rPr>
          <w:rFonts w:ascii="Arial Nova Light" w:hAnsi="Arial Nova Light"/>
          <w:sz w:val="18"/>
          <w:szCs w:val="18"/>
        </w:rPr>
      </w:pPr>
      <w:r w:rsidRPr="00184734">
        <w:rPr>
          <w:rFonts w:ascii="Arial Nova Light" w:hAnsi="Arial Nova Light"/>
          <w:b/>
          <w:bCs/>
          <w:color w:val="990066"/>
          <w:sz w:val="18"/>
          <w:szCs w:val="18"/>
        </w:rPr>
        <w:sym w:font="Wingdings" w:char="F0E0"/>
      </w:r>
      <w:r w:rsidRPr="00184734">
        <w:rPr>
          <w:rFonts w:ascii="Arial Nova Light" w:hAnsi="Arial Nova Light"/>
          <w:sz w:val="18"/>
          <w:szCs w:val="18"/>
        </w:rPr>
        <w:t xml:space="preserve"> apstrādātājam jāuztur visu pārziņa vārdā veikto apstrādes darbību kategoriju reģistrs (Datu regulas 30. panta 2. punkts);</w:t>
      </w:r>
    </w:p>
    <w:p w14:paraId="171229E5" w14:textId="77777777" w:rsidR="003F0E70" w:rsidRPr="00184734" w:rsidRDefault="003F0E70" w:rsidP="003F0E70">
      <w:pPr>
        <w:spacing w:after="0" w:line="240" w:lineRule="auto"/>
        <w:ind w:firstLine="567"/>
        <w:jc w:val="both"/>
        <w:rPr>
          <w:rFonts w:ascii="Arial Nova Light" w:hAnsi="Arial Nova Light"/>
          <w:sz w:val="18"/>
          <w:szCs w:val="18"/>
        </w:rPr>
      </w:pPr>
      <w:r w:rsidRPr="00184734">
        <w:rPr>
          <w:rFonts w:ascii="Arial Nova Light" w:hAnsi="Arial Nova Light"/>
          <w:b/>
          <w:bCs/>
          <w:color w:val="990066"/>
          <w:sz w:val="18"/>
          <w:szCs w:val="18"/>
        </w:rPr>
        <w:sym w:font="Wingdings" w:char="F0E0"/>
      </w:r>
      <w:r w:rsidRPr="00184734">
        <w:rPr>
          <w:rFonts w:ascii="Arial Nova Light" w:hAnsi="Arial Nova Light"/>
          <w:b/>
          <w:bCs/>
          <w:color w:val="990066"/>
          <w:sz w:val="18"/>
          <w:szCs w:val="18"/>
        </w:rPr>
        <w:t xml:space="preserve"> </w:t>
      </w:r>
      <w:r w:rsidRPr="00184734">
        <w:rPr>
          <w:rFonts w:ascii="Arial Nova Light" w:hAnsi="Arial Nova Light"/>
          <w:sz w:val="18"/>
          <w:szCs w:val="18"/>
        </w:rPr>
        <w:t>jāīsteno atbilstīgus tehniskus un organizatoriskus pasākumus, lai nodrošinātu tādu drošības līmeni, kas atbilst riskam (Datu regulas 32. pants);</w:t>
      </w:r>
    </w:p>
    <w:p w14:paraId="2EDE02EB" w14:textId="173AFA32" w:rsidR="003F0E70" w:rsidRPr="00184734" w:rsidRDefault="003F0E70" w:rsidP="003F0E70">
      <w:pPr>
        <w:spacing w:after="0" w:line="240" w:lineRule="auto"/>
        <w:ind w:firstLine="567"/>
        <w:jc w:val="both"/>
        <w:rPr>
          <w:rFonts w:ascii="Arial Nova Light" w:hAnsi="Arial Nova Light"/>
          <w:sz w:val="18"/>
          <w:szCs w:val="18"/>
        </w:rPr>
      </w:pPr>
      <w:r w:rsidRPr="00184734">
        <w:rPr>
          <w:rFonts w:ascii="Arial Nova Light" w:hAnsi="Arial Nova Light"/>
          <w:b/>
          <w:bCs/>
          <w:color w:val="990066"/>
          <w:sz w:val="18"/>
          <w:szCs w:val="18"/>
        </w:rPr>
        <w:sym w:font="Wingdings" w:char="F0E0"/>
      </w:r>
      <w:r w:rsidRPr="00184734">
        <w:rPr>
          <w:rFonts w:ascii="Arial Nova Light" w:hAnsi="Arial Nova Light"/>
          <w:b/>
          <w:bCs/>
          <w:color w:val="990066"/>
          <w:sz w:val="18"/>
          <w:szCs w:val="18"/>
        </w:rPr>
        <w:t xml:space="preserve"> </w:t>
      </w:r>
      <w:r w:rsidRPr="00184734">
        <w:rPr>
          <w:rFonts w:ascii="Arial Nova Light" w:hAnsi="Arial Nova Light"/>
          <w:sz w:val="18"/>
          <w:szCs w:val="18"/>
        </w:rPr>
        <w:t xml:space="preserve">tiklīdz apstrādātājam kļuvis zināms personas datu aizsardzības pārkāpums, bez nepamatotas kavēšanās </w:t>
      </w:r>
      <w:r w:rsidR="002250E2" w:rsidRPr="00184734">
        <w:rPr>
          <w:rFonts w:ascii="Arial Nova Light" w:hAnsi="Arial Nova Light"/>
          <w:sz w:val="18"/>
          <w:szCs w:val="18"/>
        </w:rPr>
        <w:t>jā</w:t>
      </w:r>
      <w:r w:rsidRPr="00184734">
        <w:rPr>
          <w:rFonts w:ascii="Arial Nova Light" w:hAnsi="Arial Nova Light"/>
          <w:sz w:val="18"/>
          <w:szCs w:val="18"/>
        </w:rPr>
        <w:t>paziņo par to pārzinim (Datu regulas 33. panta 2. punkts);</w:t>
      </w:r>
    </w:p>
    <w:p w14:paraId="68747196" w14:textId="4EAF9731" w:rsidR="003F0E70" w:rsidRPr="00184734" w:rsidRDefault="003F0E70" w:rsidP="00654CC2">
      <w:pPr>
        <w:spacing w:after="0" w:line="240" w:lineRule="auto"/>
        <w:ind w:firstLine="567"/>
        <w:jc w:val="both"/>
        <w:rPr>
          <w:rFonts w:ascii="Arial Nova Light" w:hAnsi="Arial Nova Light"/>
          <w:sz w:val="18"/>
          <w:szCs w:val="18"/>
        </w:rPr>
      </w:pPr>
      <w:r w:rsidRPr="00184734">
        <w:rPr>
          <w:rFonts w:ascii="Arial Nova Light" w:hAnsi="Arial Nova Light"/>
          <w:b/>
          <w:bCs/>
          <w:color w:val="990066"/>
          <w:sz w:val="18"/>
          <w:szCs w:val="18"/>
        </w:rPr>
        <w:sym w:font="Wingdings" w:char="F0E0"/>
      </w:r>
      <w:r w:rsidRPr="00184734">
        <w:rPr>
          <w:rFonts w:ascii="Arial Nova Light" w:hAnsi="Arial Nova Light"/>
          <w:b/>
          <w:bCs/>
          <w:color w:val="990066"/>
          <w:sz w:val="18"/>
          <w:szCs w:val="18"/>
        </w:rPr>
        <w:t xml:space="preserve"> </w:t>
      </w:r>
      <w:r w:rsidRPr="00184734">
        <w:rPr>
          <w:rFonts w:ascii="Arial Nova Light" w:hAnsi="Arial Nova Light"/>
          <w:sz w:val="18"/>
          <w:szCs w:val="18"/>
        </w:rPr>
        <w:t xml:space="preserve">jāievēro noteikumi par datu pārsūtīšanu uz </w:t>
      </w:r>
      <w:proofErr w:type="spellStart"/>
      <w:r w:rsidRPr="00184734">
        <w:rPr>
          <w:rFonts w:ascii="Arial Nova Light" w:hAnsi="Arial Nova Light"/>
          <w:sz w:val="18"/>
          <w:szCs w:val="18"/>
        </w:rPr>
        <w:t>trešām</w:t>
      </w:r>
      <w:proofErr w:type="spellEnd"/>
      <w:r w:rsidRPr="00184734">
        <w:rPr>
          <w:rFonts w:ascii="Arial Nova Light" w:hAnsi="Arial Nova Light"/>
          <w:sz w:val="18"/>
          <w:szCs w:val="18"/>
        </w:rPr>
        <w:t xml:space="preserve"> valstīm vai starptautiskām organizācijām (Datu regulas V nodaļa).</w:t>
      </w:r>
    </w:p>
    <w:p w14:paraId="6584944F" w14:textId="224B4330" w:rsidR="003F0E70" w:rsidRPr="00BF7DE0" w:rsidRDefault="003F0E70" w:rsidP="003F0E70">
      <w:pPr>
        <w:spacing w:after="0" w:line="240" w:lineRule="auto"/>
        <w:ind w:firstLine="567"/>
        <w:contextualSpacing/>
        <w:jc w:val="both"/>
        <w:rPr>
          <w:rFonts w:ascii="Arial Nova Light" w:hAnsi="Arial Nova Light"/>
          <w:sz w:val="18"/>
          <w:szCs w:val="18"/>
        </w:rPr>
      </w:pPr>
      <w:r w:rsidRPr="00BF7DE0">
        <w:rPr>
          <w:rFonts w:ascii="Arial Nova Light" w:hAnsi="Arial Nova Light"/>
          <w:sz w:val="18"/>
          <w:szCs w:val="18"/>
        </w:rPr>
        <w:t>Sagatavojot līgumu jāņem vērā konkrētos apstrādātāja uzdevumus un pienākumus saistībā ar veicamo apstrādi un risku datu subjekta tiesībām un brīvībām</w:t>
      </w:r>
      <w:r w:rsidRPr="00BF7DE0">
        <w:rPr>
          <w:rStyle w:val="Vresatsauce"/>
          <w:rFonts w:ascii="Arial Nova Light" w:hAnsi="Arial Nova Light"/>
          <w:sz w:val="18"/>
          <w:szCs w:val="18"/>
          <w:vertAlign w:val="superscript"/>
        </w:rPr>
        <w:footnoteReference w:id="8"/>
      </w:r>
      <w:r w:rsidRPr="00BF7DE0">
        <w:rPr>
          <w:rFonts w:ascii="Arial Nova Light" w:hAnsi="Arial Nova Light"/>
          <w:sz w:val="18"/>
          <w:szCs w:val="18"/>
        </w:rPr>
        <w:t>.</w:t>
      </w:r>
    </w:p>
    <w:p w14:paraId="2FD02F40" w14:textId="61BBF126" w:rsidR="00C16F7F" w:rsidRPr="00BD54D7" w:rsidRDefault="003F0E70" w:rsidP="00C16F7F">
      <w:pPr>
        <w:spacing w:after="0" w:line="240" w:lineRule="auto"/>
        <w:ind w:firstLine="567"/>
        <w:contextualSpacing/>
        <w:jc w:val="both"/>
        <w:rPr>
          <w:rFonts w:ascii="Arial Nova Light" w:hAnsi="Arial Nova Light"/>
          <w:sz w:val="18"/>
          <w:szCs w:val="18"/>
        </w:rPr>
      </w:pPr>
      <w:r w:rsidRPr="00BF7DE0">
        <w:rPr>
          <w:rFonts w:ascii="Arial Nova Light" w:hAnsi="Arial Nova Light"/>
          <w:sz w:val="18"/>
          <w:szCs w:val="18"/>
        </w:rPr>
        <w:t xml:space="preserve">Datu regulas 28. panta 3. punkts noteic, ka līgumā </w:t>
      </w:r>
      <w:r w:rsidRPr="00BD54D7">
        <w:rPr>
          <w:rFonts w:ascii="Arial Nova Light" w:hAnsi="Arial Nova Light"/>
          <w:sz w:val="18"/>
          <w:szCs w:val="18"/>
        </w:rPr>
        <w:t>starp pārzini un apstrādātāju jāiekļauj vismaz šāda informācija:</w:t>
      </w:r>
    </w:p>
    <w:p w14:paraId="216485FD" w14:textId="77777777" w:rsidR="003F0E70" w:rsidRPr="00BD54D7" w:rsidRDefault="003F0E70" w:rsidP="003F0E70">
      <w:pPr>
        <w:spacing w:after="0" w:line="240" w:lineRule="auto"/>
        <w:ind w:firstLine="567"/>
        <w:contextualSpacing/>
        <w:jc w:val="both"/>
        <w:rPr>
          <w:rFonts w:ascii="Arial Nova Light" w:hAnsi="Arial Nova Light"/>
          <w:sz w:val="18"/>
          <w:szCs w:val="18"/>
        </w:rPr>
      </w:pPr>
      <w:r w:rsidRPr="00BD54D7">
        <w:rPr>
          <w:rFonts w:ascii="Arial Nova Light" w:hAnsi="Arial Nova Light"/>
          <w:b/>
          <w:bCs/>
          <w:color w:val="990066"/>
          <w:sz w:val="18"/>
          <w:szCs w:val="18"/>
        </w:rPr>
        <w:sym w:font="Wingdings" w:char="F0E0"/>
      </w:r>
      <w:r w:rsidRPr="00BD54D7">
        <w:rPr>
          <w:rFonts w:ascii="Arial Nova Light" w:hAnsi="Arial Nova Light"/>
          <w:b/>
          <w:bCs/>
          <w:color w:val="990066"/>
          <w:sz w:val="18"/>
          <w:szCs w:val="18"/>
        </w:rPr>
        <w:t xml:space="preserve"> </w:t>
      </w:r>
      <w:r w:rsidRPr="00BD54D7">
        <w:rPr>
          <w:rFonts w:ascii="Arial Nova Light" w:hAnsi="Arial Nova Light"/>
          <w:sz w:val="18"/>
          <w:szCs w:val="18"/>
        </w:rPr>
        <w:t>apstrādes priekšmets;</w:t>
      </w:r>
    </w:p>
    <w:p w14:paraId="2874FFEC" w14:textId="77777777" w:rsidR="003F0E70" w:rsidRPr="00BD54D7" w:rsidRDefault="003F0E70" w:rsidP="003F0E70">
      <w:pPr>
        <w:spacing w:after="0" w:line="240" w:lineRule="auto"/>
        <w:ind w:firstLine="567"/>
        <w:contextualSpacing/>
        <w:jc w:val="both"/>
        <w:rPr>
          <w:rFonts w:ascii="Arial Nova Light" w:hAnsi="Arial Nova Light"/>
          <w:b/>
          <w:bCs/>
          <w:color w:val="990066"/>
          <w:sz w:val="18"/>
          <w:szCs w:val="18"/>
        </w:rPr>
      </w:pPr>
      <w:r w:rsidRPr="00BD54D7">
        <w:rPr>
          <w:rFonts w:ascii="Arial Nova Light" w:hAnsi="Arial Nova Light"/>
          <w:b/>
          <w:bCs/>
          <w:color w:val="990066"/>
          <w:sz w:val="18"/>
          <w:szCs w:val="18"/>
        </w:rPr>
        <w:sym w:font="Wingdings" w:char="F0E0"/>
      </w:r>
      <w:r w:rsidRPr="00BD54D7">
        <w:rPr>
          <w:rFonts w:ascii="Arial Nova Light" w:hAnsi="Arial Nova Light"/>
          <w:b/>
          <w:bCs/>
          <w:color w:val="990066"/>
          <w:sz w:val="18"/>
          <w:szCs w:val="18"/>
        </w:rPr>
        <w:t xml:space="preserve"> </w:t>
      </w:r>
      <w:r w:rsidRPr="00BD54D7">
        <w:rPr>
          <w:rFonts w:ascii="Arial Nova Light" w:hAnsi="Arial Nova Light"/>
          <w:sz w:val="18"/>
          <w:szCs w:val="18"/>
        </w:rPr>
        <w:t>apstrādes ilgums;</w:t>
      </w:r>
    </w:p>
    <w:p w14:paraId="2B8ABF60" w14:textId="7E26D883" w:rsidR="003F0E70" w:rsidRPr="00BD54D7" w:rsidRDefault="003F0E70" w:rsidP="003F0E70">
      <w:pPr>
        <w:spacing w:after="0" w:line="240" w:lineRule="auto"/>
        <w:ind w:firstLine="567"/>
        <w:contextualSpacing/>
        <w:jc w:val="both"/>
        <w:rPr>
          <w:rFonts w:ascii="Arial Nova Light" w:hAnsi="Arial Nova Light"/>
          <w:sz w:val="18"/>
          <w:szCs w:val="18"/>
        </w:rPr>
      </w:pPr>
      <w:r w:rsidRPr="00BD54D7">
        <w:rPr>
          <w:rFonts w:ascii="Arial Nova Light" w:hAnsi="Arial Nova Light"/>
          <w:b/>
          <w:bCs/>
          <w:color w:val="990066"/>
          <w:sz w:val="18"/>
          <w:szCs w:val="18"/>
        </w:rPr>
        <w:sym w:font="Wingdings" w:char="F0E0"/>
      </w:r>
      <w:r w:rsidRPr="00BD54D7">
        <w:rPr>
          <w:rFonts w:ascii="Arial Nova Light" w:hAnsi="Arial Nova Light"/>
          <w:b/>
          <w:bCs/>
          <w:color w:val="990066"/>
          <w:sz w:val="18"/>
          <w:szCs w:val="18"/>
        </w:rPr>
        <w:t xml:space="preserve"> </w:t>
      </w:r>
      <w:r w:rsidRPr="00BD54D7">
        <w:rPr>
          <w:rFonts w:ascii="Arial Nova Light" w:hAnsi="Arial Nova Light"/>
          <w:sz w:val="18"/>
          <w:szCs w:val="18"/>
        </w:rPr>
        <w:t>apstrādes veids</w:t>
      </w:r>
      <w:r w:rsidR="002A5311">
        <w:rPr>
          <w:rFonts w:ascii="Arial Nova Light" w:hAnsi="Arial Nova Light"/>
          <w:sz w:val="18"/>
          <w:szCs w:val="18"/>
        </w:rPr>
        <w:t>;</w:t>
      </w:r>
    </w:p>
    <w:p w14:paraId="04DC9A06" w14:textId="77777777" w:rsidR="003F0E70" w:rsidRPr="00BD54D7" w:rsidRDefault="003F0E70" w:rsidP="003F0E70">
      <w:pPr>
        <w:spacing w:after="0" w:line="240" w:lineRule="auto"/>
        <w:ind w:firstLine="567"/>
        <w:contextualSpacing/>
        <w:jc w:val="both"/>
        <w:rPr>
          <w:rFonts w:ascii="Arial Nova Light" w:hAnsi="Arial Nova Light"/>
          <w:sz w:val="18"/>
          <w:szCs w:val="18"/>
        </w:rPr>
      </w:pPr>
      <w:r w:rsidRPr="00BD54D7">
        <w:rPr>
          <w:rFonts w:ascii="Arial Nova Light" w:hAnsi="Arial Nova Light"/>
          <w:b/>
          <w:bCs/>
          <w:color w:val="990066"/>
          <w:sz w:val="18"/>
          <w:szCs w:val="18"/>
        </w:rPr>
        <w:sym w:font="Wingdings" w:char="F0E0"/>
      </w:r>
      <w:r w:rsidRPr="00BD54D7">
        <w:rPr>
          <w:rFonts w:ascii="Arial Nova Light" w:hAnsi="Arial Nova Light"/>
          <w:b/>
          <w:bCs/>
          <w:color w:val="990066"/>
          <w:sz w:val="18"/>
          <w:szCs w:val="18"/>
        </w:rPr>
        <w:t xml:space="preserve"> </w:t>
      </w:r>
      <w:r w:rsidRPr="00BD54D7">
        <w:rPr>
          <w:rFonts w:ascii="Arial Nova Light" w:hAnsi="Arial Nova Light"/>
          <w:sz w:val="18"/>
          <w:szCs w:val="18"/>
        </w:rPr>
        <w:t>personas datu veidi;</w:t>
      </w:r>
    </w:p>
    <w:p w14:paraId="1E0D8AFC" w14:textId="77777777" w:rsidR="003F0E70" w:rsidRPr="00BD54D7" w:rsidRDefault="003F0E70" w:rsidP="003F0E70">
      <w:pPr>
        <w:spacing w:after="0" w:line="240" w:lineRule="auto"/>
        <w:ind w:firstLine="567"/>
        <w:contextualSpacing/>
        <w:jc w:val="both"/>
        <w:rPr>
          <w:rFonts w:ascii="Arial Nova Light" w:hAnsi="Arial Nova Light"/>
          <w:sz w:val="18"/>
          <w:szCs w:val="18"/>
        </w:rPr>
      </w:pPr>
      <w:r w:rsidRPr="00BD54D7">
        <w:rPr>
          <w:rFonts w:ascii="Arial Nova Light" w:hAnsi="Arial Nova Light"/>
          <w:b/>
          <w:bCs/>
          <w:color w:val="990066"/>
          <w:sz w:val="18"/>
          <w:szCs w:val="18"/>
        </w:rPr>
        <w:sym w:font="Wingdings" w:char="F0E0"/>
      </w:r>
      <w:r w:rsidRPr="00BD54D7">
        <w:rPr>
          <w:rFonts w:ascii="Arial Nova Light" w:hAnsi="Arial Nova Light"/>
          <w:b/>
          <w:bCs/>
          <w:color w:val="990066"/>
          <w:sz w:val="18"/>
          <w:szCs w:val="18"/>
        </w:rPr>
        <w:t xml:space="preserve"> </w:t>
      </w:r>
      <w:r w:rsidRPr="00BD54D7">
        <w:rPr>
          <w:rFonts w:ascii="Arial Nova Light" w:hAnsi="Arial Nova Light"/>
          <w:sz w:val="18"/>
          <w:szCs w:val="18"/>
        </w:rPr>
        <w:t>datu subjektu kategorijas;</w:t>
      </w:r>
    </w:p>
    <w:p w14:paraId="08999EDF" w14:textId="77777777" w:rsidR="003F0E70" w:rsidRPr="00BD54D7" w:rsidRDefault="003F0E70" w:rsidP="003F0E70">
      <w:pPr>
        <w:spacing w:after="0" w:line="240" w:lineRule="auto"/>
        <w:ind w:firstLine="567"/>
        <w:contextualSpacing/>
        <w:jc w:val="both"/>
        <w:rPr>
          <w:rFonts w:ascii="Arial Nova Light" w:hAnsi="Arial Nova Light"/>
          <w:sz w:val="18"/>
          <w:szCs w:val="18"/>
        </w:rPr>
      </w:pPr>
      <w:r w:rsidRPr="00BD54D7">
        <w:rPr>
          <w:rFonts w:ascii="Arial Nova Light" w:hAnsi="Arial Nova Light"/>
          <w:b/>
          <w:bCs/>
          <w:color w:val="990066"/>
          <w:sz w:val="18"/>
          <w:szCs w:val="18"/>
        </w:rPr>
        <w:sym w:font="Wingdings" w:char="F0E0"/>
      </w:r>
      <w:r w:rsidRPr="00BD54D7">
        <w:rPr>
          <w:rFonts w:ascii="Arial Nova Light" w:hAnsi="Arial Nova Light"/>
          <w:b/>
          <w:bCs/>
          <w:color w:val="990066"/>
          <w:sz w:val="18"/>
          <w:szCs w:val="18"/>
        </w:rPr>
        <w:t xml:space="preserve"> </w:t>
      </w:r>
      <w:r w:rsidRPr="00BD54D7">
        <w:rPr>
          <w:rFonts w:ascii="Arial Nova Light" w:hAnsi="Arial Nova Light"/>
          <w:sz w:val="18"/>
          <w:szCs w:val="18"/>
        </w:rPr>
        <w:t>pārziņa pienākumi un tiesības;</w:t>
      </w:r>
    </w:p>
    <w:p w14:paraId="3879D8EF" w14:textId="1F3DD182" w:rsidR="00B53AB5" w:rsidRDefault="003F0E70" w:rsidP="007A3991">
      <w:pPr>
        <w:spacing w:after="0" w:line="240" w:lineRule="auto"/>
        <w:ind w:firstLine="567"/>
        <w:contextualSpacing/>
        <w:jc w:val="both"/>
        <w:rPr>
          <w:rFonts w:ascii="Arial Nova Light" w:hAnsi="Arial Nova Light"/>
          <w:sz w:val="18"/>
          <w:szCs w:val="18"/>
        </w:rPr>
      </w:pPr>
      <w:r w:rsidRPr="00BD54D7">
        <w:rPr>
          <w:rFonts w:ascii="Arial Nova Light" w:hAnsi="Arial Nova Light"/>
          <w:b/>
          <w:bCs/>
          <w:color w:val="990066"/>
          <w:sz w:val="18"/>
          <w:szCs w:val="18"/>
        </w:rPr>
        <w:sym w:font="Wingdings" w:char="F0E0"/>
      </w:r>
      <w:r w:rsidR="00132EE0">
        <w:rPr>
          <w:rFonts w:ascii="Arial Nova Light" w:hAnsi="Arial Nova Light"/>
          <w:b/>
          <w:bCs/>
          <w:color w:val="990066"/>
          <w:sz w:val="18"/>
          <w:szCs w:val="18"/>
        </w:rPr>
        <w:t xml:space="preserve"> </w:t>
      </w:r>
      <w:r w:rsidRPr="00BD54D7">
        <w:rPr>
          <w:rFonts w:ascii="Arial Nova Light" w:hAnsi="Arial Nova Light"/>
          <w:sz w:val="18"/>
          <w:szCs w:val="18"/>
        </w:rPr>
        <w:t>cita būtiska informācija attiecībā uz apstrādes riskiem un papildus piemērojamām prasībām.</w:t>
      </w:r>
      <w:r w:rsidR="00B8296B" w:rsidRPr="00B8296B">
        <w:rPr>
          <w:rStyle w:val="Vresatsauce"/>
          <w:rFonts w:ascii="Arial Nova Light" w:hAnsi="Arial Nova Light"/>
          <w:sz w:val="18"/>
          <w:szCs w:val="18"/>
          <w:vertAlign w:val="superscript"/>
        </w:rPr>
        <w:footnoteReference w:id="9"/>
      </w:r>
    </w:p>
    <w:p w14:paraId="219B28AB" w14:textId="2BC79932" w:rsidR="007A3991" w:rsidRPr="00BD54D7" w:rsidRDefault="007A3991" w:rsidP="007A3991">
      <w:pPr>
        <w:spacing w:after="0" w:line="240" w:lineRule="auto"/>
        <w:ind w:firstLine="567"/>
        <w:contextualSpacing/>
        <w:jc w:val="both"/>
        <w:rPr>
          <w:rFonts w:ascii="Arial Nova Light" w:hAnsi="Arial Nova Light"/>
          <w:sz w:val="18"/>
          <w:szCs w:val="18"/>
        </w:rPr>
      </w:pPr>
      <w:r w:rsidRPr="00BF7DE0">
        <w:rPr>
          <w:rFonts w:ascii="Arial Nova Light" w:hAnsi="Arial Nova Light"/>
          <w:sz w:val="18"/>
          <w:szCs w:val="18"/>
        </w:rPr>
        <w:t>Noslēgtajā līgumā par apstrādi nevajadzētu atkārtot Datu regulas noteikumus. Jāiekļauj specifiskāku</w:t>
      </w:r>
      <w:r>
        <w:rPr>
          <w:rFonts w:ascii="Arial Nova Light" w:hAnsi="Arial Nova Light"/>
          <w:sz w:val="18"/>
          <w:szCs w:val="18"/>
        </w:rPr>
        <w:t>,</w:t>
      </w:r>
      <w:r w:rsidRPr="00BF7DE0">
        <w:rPr>
          <w:rFonts w:ascii="Arial Nova Light" w:hAnsi="Arial Nova Light"/>
          <w:sz w:val="18"/>
          <w:szCs w:val="18"/>
        </w:rPr>
        <w:t xml:space="preserve"> konkrētāku </w:t>
      </w:r>
      <w:r w:rsidRPr="00BF7DE0">
        <w:rPr>
          <w:rFonts w:ascii="Arial Nova Light" w:hAnsi="Arial Nova Light"/>
          <w:sz w:val="18"/>
          <w:szCs w:val="18"/>
        </w:rPr>
        <w:lastRenderedPageBreak/>
        <w:t>informācij</w:t>
      </w:r>
      <w:r>
        <w:rPr>
          <w:rFonts w:ascii="Arial Nova Light" w:hAnsi="Arial Nova Light"/>
          <w:sz w:val="18"/>
          <w:szCs w:val="18"/>
        </w:rPr>
        <w:t>u</w:t>
      </w:r>
      <w:r w:rsidRPr="00BF7DE0">
        <w:rPr>
          <w:rFonts w:ascii="Arial Nova Light" w:hAnsi="Arial Nova Light"/>
          <w:sz w:val="18"/>
          <w:szCs w:val="18"/>
        </w:rPr>
        <w:t xml:space="preserve"> par to, kā tiks izpildītas prasības un kāds drošības līmenis ir nepieciešams to personas datu apstrādei, kas ir līguma par apstrādi priekšmets.</w:t>
      </w:r>
      <w:r w:rsidRPr="00BF7DE0">
        <w:rPr>
          <w:rStyle w:val="Vresatsauce"/>
          <w:rFonts w:ascii="Arial Nova Light" w:hAnsi="Arial Nova Light"/>
          <w:sz w:val="18"/>
          <w:szCs w:val="18"/>
          <w:vertAlign w:val="superscript"/>
        </w:rPr>
        <w:footnoteReference w:id="10"/>
      </w:r>
    </w:p>
    <w:p w14:paraId="5F55640E" w14:textId="28F2CA4B" w:rsidR="003F0E70" w:rsidRPr="00BF7DE0" w:rsidRDefault="00654CC2" w:rsidP="000A0054">
      <w:pPr>
        <w:spacing w:after="0" w:line="240" w:lineRule="auto"/>
        <w:ind w:firstLine="567"/>
        <w:contextualSpacing/>
        <w:jc w:val="both"/>
        <w:rPr>
          <w:rFonts w:ascii="Arial Nova Light" w:hAnsi="Arial Nova Light"/>
          <w:sz w:val="18"/>
          <w:szCs w:val="18"/>
        </w:rPr>
      </w:pPr>
      <w:r w:rsidRPr="00BF7DE0">
        <w:rPr>
          <w:rFonts w:ascii="Arial Nova Light" w:hAnsi="Arial Nova Light"/>
          <w:sz w:val="18"/>
          <w:szCs w:val="18"/>
        </w:rPr>
        <w:t>Attiecībā uz pārziņa sniegtiem nelikumīgiem norādījumiem</w:t>
      </w:r>
      <w:r w:rsidR="000A0054" w:rsidRPr="00BF7DE0">
        <w:rPr>
          <w:rFonts w:ascii="Arial Nova Light" w:hAnsi="Arial Nova Light"/>
          <w:sz w:val="18"/>
          <w:szCs w:val="18"/>
        </w:rPr>
        <w:t>, Eiropas datu aizsardzības kolēģija (EDAK)</w:t>
      </w:r>
      <w:r w:rsidRPr="00BF7DE0">
        <w:rPr>
          <w:rFonts w:ascii="Arial Nova Light" w:hAnsi="Arial Nova Light"/>
          <w:sz w:val="18"/>
          <w:szCs w:val="18"/>
        </w:rPr>
        <w:t xml:space="preserve"> un </w:t>
      </w:r>
      <w:r w:rsidR="000A0054" w:rsidRPr="00BF7DE0">
        <w:rPr>
          <w:rFonts w:ascii="Arial Nova Light" w:hAnsi="Arial Nova Light"/>
          <w:sz w:val="18"/>
          <w:szCs w:val="18"/>
        </w:rPr>
        <w:t>Eiropas Datu aizsardzības uzraudzītājs (</w:t>
      </w:r>
      <w:r w:rsidRPr="00BF7DE0">
        <w:rPr>
          <w:rFonts w:ascii="Arial Nova Light" w:hAnsi="Arial Nova Light"/>
          <w:sz w:val="18"/>
          <w:szCs w:val="18"/>
        </w:rPr>
        <w:t>EDAU</w:t>
      </w:r>
      <w:r w:rsidR="000A0054" w:rsidRPr="00BF7DE0">
        <w:rPr>
          <w:rFonts w:ascii="Arial Nova Light" w:hAnsi="Arial Nova Light"/>
          <w:sz w:val="18"/>
          <w:szCs w:val="18"/>
        </w:rPr>
        <w:t>)</w:t>
      </w:r>
      <w:r w:rsidRPr="00BF7DE0">
        <w:rPr>
          <w:rFonts w:ascii="Arial Nova Light" w:hAnsi="Arial Nova Light"/>
          <w:sz w:val="18"/>
          <w:szCs w:val="18"/>
        </w:rPr>
        <w:t xml:space="preserve"> uzskata, ka līgumā starp pārzini un apstrādātāju būtu jāiekļauj precīzāka informācija par sekām un risinājumiem, kas paredzēti gadījumā, ja apstrādātājs informē pārzini, ka, viņaprāt, norādījums pārkāpj </w:t>
      </w:r>
      <w:r w:rsidR="00B53AB5" w:rsidRPr="00BF7DE0">
        <w:rPr>
          <w:rFonts w:ascii="Arial Nova Light" w:hAnsi="Arial Nova Light"/>
          <w:sz w:val="18"/>
          <w:szCs w:val="18"/>
        </w:rPr>
        <w:t>Datu regulu</w:t>
      </w:r>
      <w:r w:rsidRPr="00BF7DE0">
        <w:rPr>
          <w:rFonts w:ascii="Arial Nova Light" w:hAnsi="Arial Nova Light"/>
          <w:sz w:val="18"/>
          <w:szCs w:val="18"/>
        </w:rPr>
        <w:t xml:space="preserve"> vai citus piemērojamos datu aizsardzības noteikumus</w:t>
      </w:r>
      <w:r w:rsidR="000A0054" w:rsidRPr="00BF7DE0">
        <w:rPr>
          <w:rStyle w:val="Vresatsauce"/>
          <w:rFonts w:ascii="Arial Nova Light" w:hAnsi="Arial Nova Light"/>
          <w:sz w:val="18"/>
          <w:szCs w:val="18"/>
          <w:vertAlign w:val="superscript"/>
        </w:rPr>
        <w:footnoteReference w:id="11"/>
      </w:r>
      <w:r w:rsidRPr="00BF7DE0">
        <w:rPr>
          <w:rFonts w:ascii="Arial Nova Light" w:hAnsi="Arial Nova Light"/>
          <w:sz w:val="18"/>
          <w:szCs w:val="18"/>
        </w:rPr>
        <w:t xml:space="preserve">. </w:t>
      </w:r>
      <w:r w:rsidR="002A5311">
        <w:rPr>
          <w:rFonts w:ascii="Arial Nova Light" w:hAnsi="Arial Nova Light"/>
          <w:sz w:val="18"/>
          <w:szCs w:val="18"/>
        </w:rPr>
        <w:t>Tomēr pašlaik minētajam ir tikai ieteikuma raksturs.</w:t>
      </w:r>
    </w:p>
    <w:p w14:paraId="6A429DF0" w14:textId="77777777" w:rsidR="00654CC2" w:rsidRPr="00BD54D7" w:rsidRDefault="00654CC2" w:rsidP="000A0054">
      <w:pPr>
        <w:spacing w:after="0" w:line="240" w:lineRule="auto"/>
        <w:ind w:firstLine="567"/>
        <w:contextualSpacing/>
        <w:jc w:val="both"/>
        <w:rPr>
          <w:rFonts w:ascii="Arial Nova Light" w:hAnsi="Arial Nova Light"/>
          <w:sz w:val="18"/>
          <w:szCs w:val="18"/>
        </w:rPr>
      </w:pPr>
    </w:p>
    <w:p w14:paraId="69EC5888" w14:textId="6CA01F4A" w:rsidR="003F0E70" w:rsidRPr="00BD54D7" w:rsidRDefault="002250E2" w:rsidP="000A0054">
      <w:pPr>
        <w:pStyle w:val="Virsraksts1"/>
        <w:spacing w:before="0" w:line="240" w:lineRule="auto"/>
        <w:ind w:firstLine="567"/>
        <w:jc w:val="center"/>
        <w:rPr>
          <w:rFonts w:ascii="Arial Nova Light" w:hAnsi="Arial Nova Light"/>
          <w:b/>
          <w:bCs/>
          <w:color w:val="990066"/>
          <w:sz w:val="24"/>
          <w:szCs w:val="24"/>
        </w:rPr>
      </w:pPr>
      <w:bookmarkStart w:id="5" w:name="_Toc130475252"/>
      <w:r>
        <w:rPr>
          <w:rFonts w:ascii="Arial Nova Light" w:hAnsi="Arial Nova Light"/>
          <w:b/>
          <w:bCs/>
          <w:color w:val="990066"/>
          <w:sz w:val="24"/>
          <w:szCs w:val="24"/>
        </w:rPr>
        <w:t>4</w:t>
      </w:r>
      <w:r w:rsidR="003F0E70" w:rsidRPr="00BD54D7">
        <w:rPr>
          <w:rFonts w:ascii="Arial Nova Light" w:hAnsi="Arial Nova Light"/>
          <w:b/>
          <w:bCs/>
          <w:color w:val="990066"/>
          <w:sz w:val="24"/>
          <w:szCs w:val="24"/>
        </w:rPr>
        <w:t>.</w:t>
      </w:r>
      <w:r w:rsidR="003F0E70" w:rsidRPr="003D431B">
        <w:rPr>
          <w:rFonts w:ascii="Arial Nova Light" w:hAnsi="Arial Nova Light"/>
          <w:b/>
          <w:bCs/>
          <w:color w:val="990066"/>
          <w:sz w:val="24"/>
          <w:szCs w:val="24"/>
        </w:rPr>
        <w:t> </w:t>
      </w:r>
      <w:r w:rsidR="003D431B" w:rsidRPr="003D431B">
        <w:rPr>
          <w:rFonts w:ascii="Arial Nova Light" w:hAnsi="Arial Nova Light"/>
          <w:color w:val="990066"/>
          <w:sz w:val="24"/>
          <w:szCs w:val="24"/>
        </w:rPr>
        <w:t>"</w:t>
      </w:r>
      <w:r w:rsidR="003F0E70" w:rsidRPr="003D431B">
        <w:rPr>
          <w:rFonts w:ascii="Arial Nova Light" w:hAnsi="Arial Nova Light"/>
          <w:b/>
          <w:bCs/>
          <w:color w:val="990066"/>
          <w:sz w:val="24"/>
          <w:szCs w:val="24"/>
        </w:rPr>
        <w:t>APAKŠAPSTRĀDĀTĀJA</w:t>
      </w:r>
      <w:r w:rsidR="003D431B" w:rsidRPr="003D431B">
        <w:rPr>
          <w:rFonts w:ascii="Arial Nova Light" w:hAnsi="Arial Nova Light"/>
          <w:color w:val="990066"/>
          <w:sz w:val="24"/>
          <w:szCs w:val="24"/>
        </w:rPr>
        <w:t>"</w:t>
      </w:r>
      <w:r w:rsidR="003F0E70" w:rsidRPr="003D431B">
        <w:rPr>
          <w:rFonts w:ascii="Arial Nova Light" w:hAnsi="Arial Nova Light"/>
          <w:b/>
          <w:bCs/>
          <w:color w:val="990066"/>
          <w:sz w:val="24"/>
          <w:szCs w:val="24"/>
        </w:rPr>
        <w:t xml:space="preserve"> PIESAISTE</w:t>
      </w:r>
      <w:bookmarkEnd w:id="5"/>
    </w:p>
    <w:p w14:paraId="2B0D4561" w14:textId="77777777" w:rsidR="003F0E70" w:rsidRDefault="003F0E70" w:rsidP="000A0054">
      <w:pPr>
        <w:spacing w:after="0" w:line="240" w:lineRule="auto"/>
        <w:ind w:firstLine="567"/>
        <w:contextualSpacing/>
        <w:jc w:val="both"/>
        <w:rPr>
          <w:rFonts w:ascii="Arial Nova Light" w:hAnsi="Arial Nova Light"/>
          <w:sz w:val="18"/>
          <w:szCs w:val="18"/>
        </w:rPr>
      </w:pPr>
    </w:p>
    <w:p w14:paraId="372B6A43" w14:textId="3969DE34" w:rsidR="003F0E70" w:rsidRPr="00BF7DE0" w:rsidRDefault="003F0E70" w:rsidP="000A0054">
      <w:pPr>
        <w:spacing w:after="0" w:line="240" w:lineRule="auto"/>
        <w:ind w:firstLine="567"/>
        <w:contextualSpacing/>
        <w:jc w:val="both"/>
        <w:rPr>
          <w:rFonts w:ascii="Arial Nova Light" w:hAnsi="Arial Nova Light"/>
          <w:sz w:val="18"/>
          <w:szCs w:val="18"/>
        </w:rPr>
      </w:pPr>
      <w:r w:rsidRPr="00BF7DE0">
        <w:rPr>
          <w:rFonts w:ascii="Arial Nova Light" w:hAnsi="Arial Nova Light"/>
          <w:sz w:val="18"/>
          <w:szCs w:val="18"/>
        </w:rPr>
        <w:t xml:space="preserve">Iespējami gadījumi, kad apstrādātāji procesā piesaista citu dalībnieku, tam uzticot darbības, kas ietver personas datu apstrādi. Lai pārliecinātos, vai šī persona būtu uzskatāma par </w:t>
      </w:r>
      <w:r w:rsidR="003D431B" w:rsidRPr="00BF7DE0">
        <w:rPr>
          <w:rFonts w:ascii="Arial Nova Light" w:hAnsi="Arial Nova Light"/>
          <w:sz w:val="18"/>
          <w:szCs w:val="18"/>
        </w:rPr>
        <w:t>"</w:t>
      </w:r>
      <w:proofErr w:type="spellStart"/>
      <w:r w:rsidRPr="00BF7DE0">
        <w:rPr>
          <w:rFonts w:ascii="Arial Nova Light" w:hAnsi="Arial Nova Light"/>
          <w:sz w:val="18"/>
          <w:szCs w:val="18"/>
        </w:rPr>
        <w:t>apakšapstrādātāju</w:t>
      </w:r>
      <w:proofErr w:type="spellEnd"/>
      <w:r w:rsidR="003D431B" w:rsidRPr="00BF7DE0">
        <w:rPr>
          <w:rFonts w:ascii="Arial Nova Light" w:hAnsi="Arial Nova Light"/>
          <w:sz w:val="18"/>
          <w:szCs w:val="18"/>
        </w:rPr>
        <w:t>"</w:t>
      </w:r>
      <w:r w:rsidRPr="00BF7DE0">
        <w:rPr>
          <w:rFonts w:ascii="Arial Nova Light" w:hAnsi="Arial Nova Light"/>
          <w:sz w:val="18"/>
          <w:szCs w:val="18"/>
        </w:rPr>
        <w:t xml:space="preserve">, analīze jāveic saskaņā ar iepriekš minēto saistībā ar apstrādātāja jēdzienu. </w:t>
      </w:r>
    </w:p>
    <w:p w14:paraId="5C36B1E0" w14:textId="3114E57B" w:rsidR="00221EC2" w:rsidRPr="00BF7DE0" w:rsidRDefault="00221EC2" w:rsidP="00221EC2">
      <w:pPr>
        <w:spacing w:after="0" w:line="240" w:lineRule="auto"/>
        <w:ind w:firstLine="567"/>
        <w:contextualSpacing/>
        <w:jc w:val="both"/>
        <w:rPr>
          <w:rFonts w:ascii="Arial Nova Light" w:hAnsi="Arial Nova Light"/>
          <w:sz w:val="18"/>
          <w:szCs w:val="18"/>
          <w:shd w:val="clear" w:color="auto" w:fill="FFFFFF"/>
        </w:rPr>
      </w:pPr>
      <w:r w:rsidRPr="00BF7DE0">
        <w:rPr>
          <w:rFonts w:ascii="Arial Nova Light" w:hAnsi="Arial Nova Light"/>
          <w:sz w:val="18"/>
          <w:szCs w:val="18"/>
        </w:rPr>
        <w:t>Saskaņā ar Datu regulas 28. panta 4. punktu</w:t>
      </w:r>
      <w:r w:rsidRPr="00BF7DE0">
        <w:rPr>
          <w:sz w:val="27"/>
          <w:szCs w:val="27"/>
          <w:shd w:val="clear" w:color="auto" w:fill="FFFFFF"/>
        </w:rPr>
        <w:t xml:space="preserve"> </w:t>
      </w:r>
      <w:r w:rsidRPr="00BF7DE0">
        <w:rPr>
          <w:rFonts w:ascii="Arial Nova Light" w:hAnsi="Arial Nova Light"/>
          <w:sz w:val="18"/>
          <w:szCs w:val="18"/>
        </w:rPr>
        <w:t>"</w:t>
      </w:r>
      <w:proofErr w:type="spellStart"/>
      <w:r w:rsidRPr="00BF7DE0">
        <w:rPr>
          <w:rFonts w:ascii="Arial Nova Light" w:hAnsi="Arial Nova Light"/>
          <w:sz w:val="18"/>
          <w:szCs w:val="18"/>
        </w:rPr>
        <w:t>apakšapstrādātāja</w:t>
      </w:r>
      <w:proofErr w:type="spellEnd"/>
      <w:r w:rsidRPr="00BF7DE0">
        <w:rPr>
          <w:rFonts w:ascii="Arial Nova Light" w:hAnsi="Arial Nova Light"/>
          <w:sz w:val="18"/>
          <w:szCs w:val="18"/>
        </w:rPr>
        <w:t xml:space="preserve">" piesaisti jāparedz līgumā vai citā juridiskā dokumentā, kas regulē apstrādi, vienlaikus paredzot pienākumus, kurus pārzinis uzlicis pirmajam apstrādātājam. Vienlaikus </w:t>
      </w:r>
      <w:r w:rsidRPr="00BF7DE0">
        <w:rPr>
          <w:rFonts w:ascii="Arial Nova Light" w:hAnsi="Arial Nova Light"/>
          <w:sz w:val="18"/>
          <w:szCs w:val="18"/>
          <w:shd w:val="clear" w:color="auto" w:fill="FFFFFF"/>
        </w:rPr>
        <w:t xml:space="preserve">pietiekami jāgarantē, ka tiks piemēroti tehniskie un </w:t>
      </w:r>
      <w:r w:rsidRPr="00BF7DE0">
        <w:rPr>
          <w:rFonts w:ascii="Arial Nova Light" w:hAnsi="Arial Nova Light"/>
          <w:sz w:val="18"/>
          <w:szCs w:val="18"/>
          <w:shd w:val="clear" w:color="auto" w:fill="FFFFFF"/>
        </w:rPr>
        <w:t>organizatoriskie pasākumi tādā veidā, lai apstrādē tiktu ievērotas Datu regulā noteiktās prasības.</w:t>
      </w:r>
    </w:p>
    <w:p w14:paraId="6D168455" w14:textId="3203C53C" w:rsidR="0022778F" w:rsidRPr="00BF7DE0" w:rsidRDefault="0022778F" w:rsidP="00221EC2">
      <w:pPr>
        <w:spacing w:after="0" w:line="240" w:lineRule="auto"/>
        <w:ind w:firstLine="567"/>
        <w:contextualSpacing/>
        <w:jc w:val="both"/>
        <w:rPr>
          <w:rFonts w:ascii="Arial Nova Light" w:hAnsi="Arial Nova Light"/>
          <w:sz w:val="18"/>
          <w:szCs w:val="18"/>
          <w:shd w:val="clear" w:color="auto" w:fill="FFFFFF"/>
        </w:rPr>
      </w:pPr>
    </w:p>
    <w:p w14:paraId="3E0CED38" w14:textId="55B25DD8" w:rsidR="00A17446" w:rsidRPr="00BF7DE0" w:rsidRDefault="00B53AB5" w:rsidP="0022778F">
      <w:pPr>
        <w:spacing w:after="0" w:line="240" w:lineRule="auto"/>
        <w:contextualSpacing/>
        <w:jc w:val="both"/>
        <w:rPr>
          <w:rFonts w:ascii="Arial Nova Light" w:hAnsi="Arial Nova Light"/>
          <w:sz w:val="18"/>
          <w:szCs w:val="18"/>
          <w:shd w:val="clear" w:color="auto" w:fill="FFFFFF"/>
        </w:rPr>
      </w:pPr>
      <w:r w:rsidRPr="00BF7DE0">
        <w:rPr>
          <w:rFonts w:ascii="Arial Nova Light" w:hAnsi="Arial Nova Light"/>
          <w:noProof/>
          <w:sz w:val="18"/>
          <w:szCs w:val="18"/>
        </w:rPr>
        <w:drawing>
          <wp:anchor distT="0" distB="0" distL="114300" distR="114300" simplePos="0" relativeHeight="251815424" behindDoc="0" locked="0" layoutInCell="1" allowOverlap="1" wp14:anchorId="034F35C8" wp14:editId="08CB49C2">
            <wp:simplePos x="0" y="0"/>
            <wp:positionH relativeFrom="column">
              <wp:align>left</wp:align>
            </wp:positionH>
            <wp:positionV relativeFrom="paragraph">
              <wp:posOffset>8255</wp:posOffset>
            </wp:positionV>
            <wp:extent cx="369570" cy="330835"/>
            <wp:effectExtent l="0" t="0" r="0" b="0"/>
            <wp:wrapSquare wrapText="bothSides"/>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9570" cy="330835"/>
                    </a:xfrm>
                    <a:prstGeom prst="rect">
                      <a:avLst/>
                    </a:prstGeom>
                    <a:noFill/>
                    <a:ln>
                      <a:noFill/>
                    </a:ln>
                  </pic:spPr>
                </pic:pic>
              </a:graphicData>
            </a:graphic>
            <wp14:sizeRelH relativeFrom="page">
              <wp14:pctWidth>0</wp14:pctWidth>
            </wp14:sizeRelH>
            <wp14:sizeRelV relativeFrom="page">
              <wp14:pctHeight>0</wp14:pctHeight>
            </wp14:sizeRelV>
          </wp:anchor>
        </w:drawing>
      </w:r>
      <w:r w:rsidR="00221EC2" w:rsidRPr="00BF7DE0">
        <w:rPr>
          <w:rFonts w:ascii="Arial Nova Light" w:hAnsi="Arial Nova Light"/>
          <w:sz w:val="18"/>
          <w:szCs w:val="18"/>
          <w:shd w:val="clear" w:color="auto" w:fill="FFFFFF"/>
        </w:rPr>
        <w:t>Līgumā starp pārzini un apstrādātāju tostarp jāparedz</w:t>
      </w:r>
      <w:r w:rsidR="0022778F" w:rsidRPr="00BF7DE0">
        <w:rPr>
          <w:rFonts w:ascii="Arial Nova Light" w:hAnsi="Arial Nova Light"/>
          <w:sz w:val="18"/>
          <w:szCs w:val="18"/>
          <w:shd w:val="clear" w:color="auto" w:fill="FFFFFF"/>
        </w:rPr>
        <w:t>, ka apstrādātājs</w:t>
      </w:r>
      <w:r w:rsidR="0022778F" w:rsidRPr="00BF7DE0">
        <w:rPr>
          <w:rFonts w:ascii="Arial Nova Light" w:hAnsi="Arial Nova Light"/>
          <w:sz w:val="18"/>
          <w:szCs w:val="18"/>
        </w:rPr>
        <w:t xml:space="preserve"> </w:t>
      </w:r>
      <w:r w:rsidR="00221EC2" w:rsidRPr="00BF7DE0">
        <w:rPr>
          <w:rFonts w:ascii="Arial Nova Light" w:hAnsi="Arial Nova Light"/>
          <w:sz w:val="18"/>
          <w:szCs w:val="18"/>
        </w:rPr>
        <w:t xml:space="preserve">ievēro </w:t>
      </w:r>
      <w:r w:rsidR="0022778F" w:rsidRPr="00BF7DE0">
        <w:rPr>
          <w:rFonts w:ascii="Arial Nova Light" w:hAnsi="Arial Nova Light"/>
          <w:sz w:val="18"/>
          <w:szCs w:val="18"/>
        </w:rPr>
        <w:t xml:space="preserve">Datu regulas 28. panta </w:t>
      </w:r>
      <w:r w:rsidR="00221EC2" w:rsidRPr="00BF7DE0">
        <w:rPr>
          <w:rFonts w:ascii="Arial Nova Light" w:hAnsi="Arial Nova Light"/>
          <w:sz w:val="18"/>
          <w:szCs w:val="18"/>
        </w:rPr>
        <w:t>2. un 4. punktā minētos nosacījumus, saskaņā ar kuriem tiek piesaistīts cits apstrādātājs</w:t>
      </w:r>
      <w:r w:rsidR="0022778F" w:rsidRPr="00BF7DE0">
        <w:rPr>
          <w:rFonts w:ascii="Arial Nova Light" w:hAnsi="Arial Nova Light"/>
          <w:sz w:val="18"/>
          <w:szCs w:val="18"/>
        </w:rPr>
        <w:t>.</w:t>
      </w:r>
    </w:p>
    <w:p w14:paraId="272FB358" w14:textId="77777777" w:rsidR="0022778F" w:rsidRPr="00BF7DE0" w:rsidRDefault="0022778F" w:rsidP="0022778F">
      <w:pPr>
        <w:spacing w:after="0" w:line="240" w:lineRule="auto"/>
        <w:contextualSpacing/>
        <w:jc w:val="both"/>
        <w:rPr>
          <w:rFonts w:ascii="Arial Nova Light" w:hAnsi="Arial Nova Light"/>
          <w:sz w:val="18"/>
          <w:szCs w:val="18"/>
          <w:shd w:val="clear" w:color="auto" w:fill="FFFFFF"/>
        </w:rPr>
      </w:pPr>
    </w:p>
    <w:p w14:paraId="3604D015" w14:textId="64026169" w:rsidR="00132EE0" w:rsidRPr="00BF7DE0" w:rsidRDefault="003F0E70" w:rsidP="003F0E70">
      <w:pPr>
        <w:spacing w:after="0" w:line="240" w:lineRule="auto"/>
        <w:ind w:firstLine="567"/>
        <w:contextualSpacing/>
        <w:jc w:val="both"/>
        <w:rPr>
          <w:rFonts w:ascii="Arial Nova Light" w:hAnsi="Arial Nova Light"/>
          <w:sz w:val="18"/>
          <w:szCs w:val="18"/>
        </w:rPr>
      </w:pPr>
      <w:r w:rsidRPr="00BF7DE0">
        <w:rPr>
          <w:rFonts w:ascii="Arial Nova Light" w:hAnsi="Arial Nova Light"/>
          <w:sz w:val="18"/>
          <w:szCs w:val="18"/>
        </w:rPr>
        <w:t xml:space="preserve">Arī šajā gadījumā pārzinis saglabā tiesības noteikt personas datu apstrādes nolūkus un līdzekļus. </w:t>
      </w:r>
    </w:p>
    <w:p w14:paraId="4A5FDAED" w14:textId="77777777" w:rsidR="000A0054" w:rsidRPr="00BF7DE0" w:rsidRDefault="000A0054" w:rsidP="003F0E70">
      <w:pPr>
        <w:spacing w:after="0" w:line="240" w:lineRule="auto"/>
        <w:ind w:firstLine="567"/>
        <w:contextualSpacing/>
        <w:jc w:val="both"/>
        <w:rPr>
          <w:rFonts w:ascii="Arial Nova Light" w:hAnsi="Arial Nova Light"/>
          <w:sz w:val="18"/>
          <w:szCs w:val="18"/>
        </w:rPr>
      </w:pPr>
    </w:p>
    <w:p w14:paraId="179865E2" w14:textId="30AE5683" w:rsidR="003F0E70" w:rsidRPr="00BF7DE0" w:rsidRDefault="00F75F58" w:rsidP="00F75F58">
      <w:pPr>
        <w:spacing w:after="0" w:line="240" w:lineRule="auto"/>
        <w:contextualSpacing/>
        <w:jc w:val="both"/>
        <w:rPr>
          <w:rFonts w:ascii="Arial Nova Light" w:hAnsi="Arial Nova Light"/>
          <w:sz w:val="18"/>
          <w:szCs w:val="18"/>
        </w:rPr>
      </w:pPr>
      <w:r w:rsidRPr="00BF7DE0">
        <w:rPr>
          <w:rFonts w:ascii="Arial Nova Light" w:hAnsi="Arial Nova Light"/>
          <w:noProof/>
          <w:sz w:val="18"/>
          <w:szCs w:val="18"/>
        </w:rPr>
        <w:drawing>
          <wp:anchor distT="0" distB="0" distL="114300" distR="114300" simplePos="0" relativeHeight="251805184" behindDoc="0" locked="0" layoutInCell="1" allowOverlap="1" wp14:anchorId="1C590DE9" wp14:editId="02B68F91">
            <wp:simplePos x="0" y="0"/>
            <wp:positionH relativeFrom="column">
              <wp:posOffset>0</wp:posOffset>
            </wp:positionH>
            <wp:positionV relativeFrom="paragraph">
              <wp:posOffset>39840</wp:posOffset>
            </wp:positionV>
            <wp:extent cx="369570" cy="330835"/>
            <wp:effectExtent l="0" t="0" r="0" b="0"/>
            <wp:wrapSquare wrapText="bothSides"/>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9570" cy="330835"/>
                    </a:xfrm>
                    <a:prstGeom prst="rect">
                      <a:avLst/>
                    </a:prstGeom>
                    <a:noFill/>
                    <a:ln>
                      <a:noFill/>
                    </a:ln>
                  </pic:spPr>
                </pic:pic>
              </a:graphicData>
            </a:graphic>
            <wp14:sizeRelH relativeFrom="page">
              <wp14:pctWidth>0</wp14:pctWidth>
            </wp14:sizeRelH>
            <wp14:sizeRelV relativeFrom="page">
              <wp14:pctHeight>0</wp14:pctHeight>
            </wp14:sizeRelV>
          </wp:anchor>
        </w:drawing>
      </w:r>
      <w:r w:rsidR="003F0E70" w:rsidRPr="00BF7DE0">
        <w:rPr>
          <w:rFonts w:ascii="Arial Nova Light" w:hAnsi="Arial Nova Light"/>
          <w:sz w:val="18"/>
          <w:szCs w:val="18"/>
        </w:rPr>
        <w:t xml:space="preserve">Datu regulas 28. panta 2. punkts paredz, ka apstrādātājs drīkst piesaistīt citu apstrādātāju tikai ar iepriekšēju konkrētu vai vispārēju rakstisku pārziņa atļauju. </w:t>
      </w:r>
    </w:p>
    <w:p w14:paraId="2B39B935" w14:textId="77777777" w:rsidR="00F75F58" w:rsidRPr="00BF7DE0" w:rsidRDefault="00F75F58" w:rsidP="00F75F58">
      <w:pPr>
        <w:spacing w:after="0" w:line="240" w:lineRule="auto"/>
        <w:contextualSpacing/>
        <w:jc w:val="both"/>
        <w:rPr>
          <w:rFonts w:ascii="Arial Nova Light" w:hAnsi="Arial Nova Light"/>
          <w:sz w:val="18"/>
          <w:szCs w:val="18"/>
        </w:rPr>
      </w:pPr>
    </w:p>
    <w:p w14:paraId="4C8944E6" w14:textId="79D2B087" w:rsidR="003F0E70" w:rsidRPr="00BF7DE0" w:rsidRDefault="003F0E70" w:rsidP="003F0E70">
      <w:pPr>
        <w:spacing w:after="0" w:line="240" w:lineRule="auto"/>
        <w:ind w:firstLine="567"/>
        <w:contextualSpacing/>
        <w:jc w:val="both"/>
        <w:rPr>
          <w:rFonts w:ascii="Arial Nova Light" w:hAnsi="Arial Nova Light"/>
          <w:sz w:val="18"/>
          <w:szCs w:val="18"/>
        </w:rPr>
      </w:pPr>
      <w:r w:rsidRPr="00BF7DE0">
        <w:rPr>
          <w:rFonts w:ascii="Arial Nova Light" w:hAnsi="Arial Nova Light"/>
          <w:sz w:val="18"/>
          <w:szCs w:val="18"/>
        </w:rPr>
        <w:t xml:space="preserve">Ja pārzinis izvēlas dot </w:t>
      </w:r>
      <w:r w:rsidRPr="008120F3">
        <w:rPr>
          <w:rFonts w:ascii="Arial Nova Light" w:hAnsi="Arial Nova Light"/>
          <w:b/>
          <w:bCs/>
          <w:sz w:val="18"/>
          <w:szCs w:val="18"/>
        </w:rPr>
        <w:t>konkrētu atļauju</w:t>
      </w:r>
      <w:r w:rsidRPr="00BF7DE0">
        <w:rPr>
          <w:rFonts w:ascii="Arial Nova Light" w:hAnsi="Arial Nova Light"/>
          <w:sz w:val="18"/>
          <w:szCs w:val="18"/>
        </w:rPr>
        <w:t xml:space="preserve">, viņam </w:t>
      </w:r>
      <w:proofErr w:type="spellStart"/>
      <w:r w:rsidRPr="00BF7DE0">
        <w:rPr>
          <w:rFonts w:ascii="Arial Nova Light" w:hAnsi="Arial Nova Light"/>
          <w:sz w:val="18"/>
          <w:szCs w:val="18"/>
        </w:rPr>
        <w:t>rakstveidā</w:t>
      </w:r>
      <w:proofErr w:type="spellEnd"/>
      <w:r w:rsidRPr="00BF7DE0">
        <w:rPr>
          <w:rFonts w:ascii="Arial Nova Light" w:hAnsi="Arial Nova Light"/>
          <w:sz w:val="18"/>
          <w:szCs w:val="18"/>
        </w:rPr>
        <w:t xml:space="preserve"> jānorāda, uz kuru </w:t>
      </w:r>
      <w:proofErr w:type="spellStart"/>
      <w:r w:rsidRPr="00BF7DE0">
        <w:rPr>
          <w:rFonts w:ascii="Arial Nova Light" w:hAnsi="Arial Nova Light"/>
          <w:sz w:val="18"/>
          <w:szCs w:val="18"/>
        </w:rPr>
        <w:t>apakšapstrādātāju</w:t>
      </w:r>
      <w:proofErr w:type="spellEnd"/>
      <w:r w:rsidR="00AF30C5" w:rsidRPr="00BF7DE0">
        <w:rPr>
          <w:rFonts w:ascii="Arial Nova Light" w:hAnsi="Arial Nova Light"/>
          <w:sz w:val="18"/>
          <w:szCs w:val="18"/>
        </w:rPr>
        <w:t>,</w:t>
      </w:r>
      <w:r w:rsidRPr="00BF7DE0">
        <w:rPr>
          <w:rFonts w:ascii="Arial Nova Light" w:hAnsi="Arial Nova Light"/>
          <w:sz w:val="18"/>
          <w:szCs w:val="18"/>
        </w:rPr>
        <w:t xml:space="preserve"> un kuru apstrādes darbību šī atļauja attiecas. Pirms jebkuru turpmāku izmaiņu veikšanas, tās ir jāapstiprina pārzinim. Ja apstrādātājs uz konkrētas atļaujas pieprasījumu nesaņem atbildi noteiktajā termiņā, šis pieprasījums ir uzskatāms par noraidītu. Pārzinim jāpieņem lēmums par atļaujas piešķiršanu vai atteikšanu, ņemot vērā savu pienākumu izmantot tikai tādus apstrādātājus, kas sniedz </w:t>
      </w:r>
      <w:r w:rsidR="003D431B" w:rsidRPr="00BF7DE0">
        <w:rPr>
          <w:rFonts w:ascii="Arial Nova Light" w:hAnsi="Arial Nova Light"/>
          <w:sz w:val="18"/>
          <w:szCs w:val="18"/>
        </w:rPr>
        <w:t>"</w:t>
      </w:r>
      <w:r w:rsidRPr="00BF7DE0">
        <w:rPr>
          <w:rFonts w:ascii="Arial Nova Light" w:hAnsi="Arial Nova Light"/>
          <w:sz w:val="18"/>
          <w:szCs w:val="18"/>
        </w:rPr>
        <w:t>pietiekamas garantijas</w:t>
      </w:r>
      <w:r w:rsidR="003D431B" w:rsidRPr="00BF7DE0">
        <w:rPr>
          <w:rFonts w:ascii="Arial Nova Light" w:hAnsi="Arial Nova Light"/>
          <w:sz w:val="18"/>
          <w:szCs w:val="18"/>
        </w:rPr>
        <w:t>"</w:t>
      </w:r>
      <w:r w:rsidRPr="00BF7DE0">
        <w:rPr>
          <w:rFonts w:ascii="Arial Nova Light" w:hAnsi="Arial Nova Light"/>
          <w:sz w:val="18"/>
          <w:szCs w:val="18"/>
        </w:rPr>
        <w:t>.</w:t>
      </w:r>
    </w:p>
    <w:p w14:paraId="4925156E" w14:textId="1D93D26B" w:rsidR="003F0E70" w:rsidRPr="00BF7DE0" w:rsidRDefault="003F0E70" w:rsidP="003F0E70">
      <w:pPr>
        <w:spacing w:after="0" w:line="240" w:lineRule="auto"/>
        <w:ind w:firstLine="567"/>
        <w:contextualSpacing/>
        <w:jc w:val="both"/>
        <w:rPr>
          <w:rFonts w:ascii="Arial Nova Light" w:hAnsi="Arial Nova Light"/>
          <w:sz w:val="18"/>
          <w:szCs w:val="18"/>
        </w:rPr>
      </w:pPr>
      <w:r w:rsidRPr="00BF7DE0">
        <w:rPr>
          <w:rFonts w:ascii="Arial Nova Light" w:hAnsi="Arial Nova Light"/>
          <w:sz w:val="18"/>
          <w:szCs w:val="18"/>
        </w:rPr>
        <w:lastRenderedPageBreak/>
        <w:t xml:space="preserve">Pārzinis var dot arī </w:t>
      </w:r>
      <w:r w:rsidRPr="008120F3">
        <w:rPr>
          <w:rFonts w:ascii="Arial Nova Light" w:hAnsi="Arial Nova Light"/>
          <w:b/>
          <w:bCs/>
          <w:sz w:val="18"/>
          <w:szCs w:val="18"/>
        </w:rPr>
        <w:t xml:space="preserve">vispārēju atļauju </w:t>
      </w:r>
      <w:r w:rsidRPr="00BF7DE0">
        <w:rPr>
          <w:rFonts w:ascii="Arial Nova Light" w:hAnsi="Arial Nova Light"/>
          <w:sz w:val="18"/>
          <w:szCs w:val="18"/>
        </w:rPr>
        <w:t xml:space="preserve">izmantot </w:t>
      </w:r>
      <w:proofErr w:type="spellStart"/>
      <w:r w:rsidRPr="00BF7DE0">
        <w:rPr>
          <w:rFonts w:ascii="Arial Nova Light" w:hAnsi="Arial Nova Light"/>
          <w:sz w:val="18"/>
          <w:szCs w:val="18"/>
        </w:rPr>
        <w:t>apakšapstrādātājus</w:t>
      </w:r>
      <w:proofErr w:type="spellEnd"/>
      <w:r w:rsidRPr="00BF7DE0">
        <w:rPr>
          <w:rFonts w:ascii="Arial Nova Light" w:hAnsi="Arial Nova Light"/>
          <w:sz w:val="18"/>
          <w:szCs w:val="18"/>
        </w:rPr>
        <w:t xml:space="preserve"> (līgumā iekļaujot tā pielikumā sarakstu ar šādiem </w:t>
      </w:r>
      <w:proofErr w:type="spellStart"/>
      <w:r w:rsidRPr="00BF7DE0">
        <w:rPr>
          <w:rFonts w:ascii="Arial Nova Light" w:hAnsi="Arial Nova Light"/>
          <w:sz w:val="18"/>
          <w:szCs w:val="18"/>
        </w:rPr>
        <w:t>apakšapstrādātājiem</w:t>
      </w:r>
      <w:proofErr w:type="spellEnd"/>
      <w:r w:rsidRPr="00BF7DE0">
        <w:rPr>
          <w:rFonts w:ascii="Arial Nova Light" w:hAnsi="Arial Nova Light"/>
          <w:sz w:val="18"/>
          <w:szCs w:val="18"/>
        </w:rPr>
        <w:t>), kas jāpapildina ar kritērijiem, kuri noteiks apstrādātāja izvēli (piemēram, garantijas attiecībā uz tehniskiem un organizatoriskiem pasākumiem, ekspertu zināšanas, uzticamība un resursi)</w:t>
      </w:r>
      <w:r w:rsidRPr="00BF7DE0">
        <w:rPr>
          <w:rStyle w:val="Vresatsauce"/>
          <w:rFonts w:ascii="Arial Nova Light" w:hAnsi="Arial Nova Light"/>
          <w:sz w:val="18"/>
          <w:szCs w:val="18"/>
          <w:vertAlign w:val="superscript"/>
        </w:rPr>
        <w:footnoteReference w:id="12"/>
      </w:r>
      <w:r w:rsidRPr="00BF7DE0">
        <w:rPr>
          <w:rFonts w:ascii="Arial Nova Light" w:hAnsi="Arial Nova Light"/>
          <w:sz w:val="18"/>
          <w:szCs w:val="18"/>
        </w:rPr>
        <w:t xml:space="preserve">. Šādā gadījumā apstrādātājam laikus jāinformē pārzinis par jebkuru paredzēto </w:t>
      </w:r>
      <w:proofErr w:type="spellStart"/>
      <w:r w:rsidRPr="00BF7DE0">
        <w:rPr>
          <w:rFonts w:ascii="Arial Nova Light" w:hAnsi="Arial Nova Light"/>
          <w:sz w:val="18"/>
          <w:szCs w:val="18"/>
        </w:rPr>
        <w:t>apakšapstrādātāja</w:t>
      </w:r>
      <w:proofErr w:type="spellEnd"/>
      <w:r w:rsidRPr="00BF7DE0">
        <w:rPr>
          <w:rFonts w:ascii="Arial Nova Light" w:hAnsi="Arial Nova Light"/>
          <w:sz w:val="18"/>
          <w:szCs w:val="18"/>
        </w:rPr>
        <w:t>(-u) pievienošanu vai nomaiņu, lai nodrošinātu pārzinim iespēju iesniegt iebildumus.</w:t>
      </w:r>
    </w:p>
    <w:p w14:paraId="339A0ED0" w14:textId="77777777" w:rsidR="00132EE0" w:rsidRPr="00BF7DE0" w:rsidRDefault="003F0E70" w:rsidP="00132EE0">
      <w:pPr>
        <w:spacing w:after="0" w:line="240" w:lineRule="auto"/>
        <w:ind w:firstLine="567"/>
        <w:contextualSpacing/>
        <w:jc w:val="both"/>
        <w:rPr>
          <w:rFonts w:ascii="Arial Nova Light" w:hAnsi="Arial Nova Light"/>
          <w:sz w:val="18"/>
          <w:szCs w:val="18"/>
        </w:rPr>
      </w:pPr>
      <w:r w:rsidRPr="00BF7DE0">
        <w:rPr>
          <w:rFonts w:ascii="Arial Nova Light" w:hAnsi="Arial Nova Light"/>
          <w:sz w:val="18"/>
          <w:szCs w:val="18"/>
        </w:rPr>
        <w:t xml:space="preserve">Turklāt </w:t>
      </w:r>
      <w:r w:rsidRPr="00BF7DE0">
        <w:rPr>
          <w:rFonts w:ascii="Arial Nova Light" w:hAnsi="Arial Nova Light"/>
          <w:sz w:val="18"/>
          <w:szCs w:val="18"/>
          <w:shd w:val="clear" w:color="auto" w:fill="FFFFFF"/>
        </w:rPr>
        <w:t>vispārējas rakstiskas atļaujas gadījumā apstrādātājs informē pārzini par jebkādām iecerētām pārmaiņām saistībā ar papildu apstrādātāju vai apstrādātāja aizstāšanu, tādējādi sniedzot pārzinim iespēju iebilst pret šādām izmaiņām.</w:t>
      </w:r>
    </w:p>
    <w:p w14:paraId="19BA0D7D" w14:textId="3E503045" w:rsidR="003F0E70" w:rsidRPr="00BF7DE0" w:rsidRDefault="003F0E70" w:rsidP="003F0E70">
      <w:pPr>
        <w:spacing w:after="0" w:line="240" w:lineRule="auto"/>
        <w:ind w:firstLine="567"/>
        <w:contextualSpacing/>
        <w:jc w:val="both"/>
        <w:rPr>
          <w:rFonts w:ascii="Arial Nova Light" w:hAnsi="Arial Nova Light"/>
          <w:sz w:val="18"/>
          <w:szCs w:val="18"/>
        </w:rPr>
      </w:pPr>
      <w:r w:rsidRPr="00BF7DE0">
        <w:rPr>
          <w:rFonts w:ascii="Arial Nova Light" w:hAnsi="Arial Nova Light"/>
          <w:sz w:val="18"/>
          <w:szCs w:val="18"/>
        </w:rPr>
        <w:t xml:space="preserve">Apstrādātājs jebkurā gadījumā ir pilnībā atbildīgs pret pārzini par </w:t>
      </w:r>
      <w:r w:rsidR="003D431B" w:rsidRPr="00BF7DE0">
        <w:rPr>
          <w:rFonts w:ascii="Arial Nova Light" w:hAnsi="Arial Nova Light"/>
          <w:sz w:val="18"/>
          <w:szCs w:val="18"/>
        </w:rPr>
        <w:t>"</w:t>
      </w:r>
      <w:proofErr w:type="spellStart"/>
      <w:r w:rsidRPr="00BF7DE0">
        <w:rPr>
          <w:rFonts w:ascii="Arial Nova Light" w:hAnsi="Arial Nova Light"/>
          <w:sz w:val="18"/>
          <w:szCs w:val="18"/>
        </w:rPr>
        <w:t>apakšapstrādātāju</w:t>
      </w:r>
      <w:proofErr w:type="spellEnd"/>
      <w:r w:rsidR="003D431B" w:rsidRPr="00BF7DE0">
        <w:rPr>
          <w:rFonts w:ascii="Arial Nova Light" w:hAnsi="Arial Nova Light"/>
          <w:sz w:val="18"/>
          <w:szCs w:val="18"/>
        </w:rPr>
        <w:t>"</w:t>
      </w:r>
      <w:r w:rsidRPr="00BF7DE0">
        <w:rPr>
          <w:rFonts w:ascii="Arial Nova Light" w:hAnsi="Arial Nova Light"/>
          <w:sz w:val="18"/>
          <w:szCs w:val="18"/>
        </w:rPr>
        <w:t xml:space="preserve"> pienākumu izpildi (Datu regulas 28. panta 4. punkts). Jānodrošina, ka apstrādātājs ierosina tikai tādus </w:t>
      </w:r>
      <w:r w:rsidR="003D431B" w:rsidRPr="00BF7DE0">
        <w:rPr>
          <w:rFonts w:ascii="Arial Nova Light" w:hAnsi="Arial Nova Light"/>
          <w:sz w:val="18"/>
          <w:szCs w:val="18"/>
        </w:rPr>
        <w:t>"</w:t>
      </w:r>
      <w:proofErr w:type="spellStart"/>
      <w:r w:rsidRPr="00BF7DE0">
        <w:rPr>
          <w:rFonts w:ascii="Arial Nova Light" w:hAnsi="Arial Nova Light"/>
          <w:sz w:val="18"/>
          <w:szCs w:val="18"/>
        </w:rPr>
        <w:t>apakšapstrādātājus</w:t>
      </w:r>
      <w:proofErr w:type="spellEnd"/>
      <w:r w:rsidR="003D431B" w:rsidRPr="00BF7DE0">
        <w:rPr>
          <w:rFonts w:ascii="Arial Nova Light" w:hAnsi="Arial Nova Light"/>
          <w:sz w:val="18"/>
          <w:szCs w:val="18"/>
        </w:rPr>
        <w:t>"</w:t>
      </w:r>
      <w:r w:rsidRPr="00BF7DE0">
        <w:rPr>
          <w:rFonts w:ascii="Arial Nova Light" w:hAnsi="Arial Nova Light"/>
          <w:sz w:val="18"/>
          <w:szCs w:val="18"/>
        </w:rPr>
        <w:t>, kuri sniedz pietiekamas garantijas.</w:t>
      </w:r>
      <w:r w:rsidR="00B8296B" w:rsidRPr="00BF7DE0">
        <w:rPr>
          <w:rStyle w:val="Vresatsauce"/>
          <w:rFonts w:ascii="Arial Nova Light" w:hAnsi="Arial Nova Light"/>
          <w:sz w:val="18"/>
          <w:szCs w:val="18"/>
          <w:vertAlign w:val="superscript"/>
        </w:rPr>
        <w:footnoteReference w:id="13"/>
      </w:r>
    </w:p>
    <w:p w14:paraId="11A4402A" w14:textId="77777777" w:rsidR="003F0E70" w:rsidRPr="00BD54D7" w:rsidRDefault="003F0E70" w:rsidP="003F0E70">
      <w:pPr>
        <w:spacing w:after="0" w:line="240" w:lineRule="auto"/>
        <w:ind w:firstLine="567"/>
        <w:contextualSpacing/>
        <w:jc w:val="both"/>
        <w:rPr>
          <w:rFonts w:ascii="Arial Nova Light" w:hAnsi="Arial Nova Light"/>
          <w:sz w:val="18"/>
          <w:szCs w:val="18"/>
        </w:rPr>
      </w:pPr>
      <w:r w:rsidRPr="00BD54D7">
        <w:rPr>
          <w:rFonts w:ascii="Arial Nova Light" w:hAnsi="Arial Nova Light"/>
          <w:sz w:val="18"/>
          <w:szCs w:val="18"/>
        </w:rPr>
        <w:tab/>
      </w:r>
    </w:p>
    <w:p w14:paraId="420D3D1B" w14:textId="10B3695D" w:rsidR="003F0E70" w:rsidRDefault="003F0E70" w:rsidP="002250E2">
      <w:pPr>
        <w:pBdr>
          <w:top w:val="single" w:sz="4" w:space="1" w:color="auto"/>
          <w:left w:val="single" w:sz="4" w:space="4" w:color="auto"/>
          <w:bottom w:val="single" w:sz="4" w:space="1" w:color="auto"/>
          <w:right w:val="single" w:sz="4" w:space="4" w:color="auto"/>
        </w:pBdr>
        <w:spacing w:after="0" w:line="240" w:lineRule="auto"/>
        <w:contextualSpacing/>
        <w:jc w:val="both"/>
        <w:rPr>
          <w:rFonts w:ascii="Arial Nova Light" w:hAnsi="Arial Nova Light"/>
          <w:sz w:val="18"/>
          <w:szCs w:val="18"/>
        </w:rPr>
      </w:pPr>
      <w:r w:rsidRPr="00BD54D7">
        <w:rPr>
          <w:rFonts w:ascii="Arial Nova Light" w:hAnsi="Arial Nova Light"/>
          <w:b/>
          <w:bCs/>
          <w:color w:val="993366"/>
          <w:sz w:val="18"/>
          <w:szCs w:val="18"/>
        </w:rPr>
        <w:t>Piemērs</w:t>
      </w:r>
      <w:r w:rsidRPr="00BD54D7">
        <w:rPr>
          <w:rFonts w:ascii="Arial Nova Light" w:hAnsi="Arial Nova Light"/>
          <w:color w:val="993366"/>
          <w:sz w:val="18"/>
          <w:szCs w:val="18"/>
        </w:rPr>
        <w:t xml:space="preserve"> </w:t>
      </w:r>
      <w:r w:rsidRPr="00BD54D7">
        <w:rPr>
          <w:rFonts w:ascii="Arial Nova Light" w:hAnsi="Arial Nova Light"/>
          <w:b/>
          <w:bCs/>
          <w:color w:val="993366"/>
          <w:sz w:val="18"/>
          <w:szCs w:val="18"/>
        </w:rPr>
        <w:t xml:space="preserve">– </w:t>
      </w:r>
      <w:r w:rsidRPr="00BF7DE0">
        <w:rPr>
          <w:rFonts w:ascii="Arial Nova Light" w:hAnsi="Arial Nova Light"/>
          <w:sz w:val="18"/>
          <w:szCs w:val="18"/>
        </w:rPr>
        <w:t xml:space="preserve">Uzņēmums X, kura darbības veids ir saistīts ar </w:t>
      </w:r>
      <w:proofErr w:type="spellStart"/>
      <w:r w:rsidRPr="00BF7DE0">
        <w:rPr>
          <w:rFonts w:ascii="Arial Nova Light" w:hAnsi="Arial Nova Light"/>
          <w:sz w:val="18"/>
          <w:szCs w:val="18"/>
        </w:rPr>
        <w:t>telemārketi</w:t>
      </w:r>
      <w:r w:rsidR="002A5311">
        <w:rPr>
          <w:rFonts w:ascii="Arial Nova Light" w:hAnsi="Arial Nova Light"/>
          <w:sz w:val="18"/>
          <w:szCs w:val="18"/>
        </w:rPr>
        <w:t>ng</w:t>
      </w:r>
      <w:r w:rsidRPr="00BF7DE0">
        <w:rPr>
          <w:rFonts w:ascii="Arial Nova Light" w:hAnsi="Arial Nova Light"/>
          <w:sz w:val="18"/>
          <w:szCs w:val="18"/>
        </w:rPr>
        <w:t>u</w:t>
      </w:r>
      <w:proofErr w:type="spellEnd"/>
      <w:r w:rsidRPr="00BF7DE0">
        <w:rPr>
          <w:rFonts w:ascii="Arial Nova Light" w:hAnsi="Arial Nova Light"/>
          <w:sz w:val="18"/>
          <w:szCs w:val="18"/>
        </w:rPr>
        <w:t xml:space="preserve">, tostarp izejošo zvanu centru darbību, apstrādā personas datus klienta Y uzdevumā, veicot zvanus klientiem tā vārdā. Lai veiktu zvanus, uzņēmums X ar pārziņa – klienta Y - saskaņojumu piesaista ārpakalpojumu, proti, informācijas sistēmu drošības speciālistu B, kuram tiešo darba pienākumu </w:t>
      </w:r>
      <w:r w:rsidRPr="00BF7DE0">
        <w:rPr>
          <w:rFonts w:ascii="Arial Nova Light" w:hAnsi="Arial Nova Light"/>
          <w:sz w:val="18"/>
          <w:szCs w:val="18"/>
        </w:rPr>
        <w:t xml:space="preserve">veikšanas ietvaros ir pieeja klienta Y </w:t>
      </w:r>
      <w:r w:rsidR="00AF30C5" w:rsidRPr="00BF7DE0">
        <w:rPr>
          <w:rFonts w:ascii="Arial Nova Light" w:hAnsi="Arial Nova Light"/>
          <w:sz w:val="18"/>
          <w:szCs w:val="18"/>
        </w:rPr>
        <w:t>datubāzēm, kas satur personas datus</w:t>
      </w:r>
      <w:r w:rsidRPr="00BF7DE0">
        <w:rPr>
          <w:rFonts w:ascii="Arial Nova Light" w:hAnsi="Arial Nova Light"/>
          <w:sz w:val="18"/>
          <w:szCs w:val="18"/>
        </w:rPr>
        <w:t xml:space="preserve">. </w:t>
      </w:r>
      <w:r w:rsidR="00AF30C5" w:rsidRPr="00BF7DE0">
        <w:rPr>
          <w:rFonts w:ascii="Arial Nova Light" w:hAnsi="Arial Nova Light"/>
          <w:sz w:val="18"/>
          <w:szCs w:val="18"/>
        </w:rPr>
        <w:t>I</w:t>
      </w:r>
      <w:r w:rsidRPr="00BF7DE0">
        <w:rPr>
          <w:rFonts w:ascii="Arial Nova Light" w:hAnsi="Arial Nova Light"/>
          <w:sz w:val="18"/>
          <w:szCs w:val="18"/>
        </w:rPr>
        <w:t xml:space="preserve">nformācijas sistēmu drošības speciālists B ir uzskatāms par </w:t>
      </w:r>
      <w:r w:rsidR="003D431B" w:rsidRPr="00BF7DE0">
        <w:rPr>
          <w:rFonts w:ascii="Arial Nova Light" w:hAnsi="Arial Nova Light"/>
          <w:sz w:val="18"/>
          <w:szCs w:val="18"/>
        </w:rPr>
        <w:t>"</w:t>
      </w:r>
      <w:proofErr w:type="spellStart"/>
      <w:r w:rsidRPr="00BF7DE0">
        <w:rPr>
          <w:rFonts w:ascii="Arial Nova Light" w:hAnsi="Arial Nova Light"/>
          <w:sz w:val="18"/>
          <w:szCs w:val="18"/>
        </w:rPr>
        <w:t>apakšapstrādātāju</w:t>
      </w:r>
      <w:proofErr w:type="spellEnd"/>
      <w:r w:rsidR="003D431B" w:rsidRPr="00BF7DE0">
        <w:rPr>
          <w:rFonts w:ascii="Arial Nova Light" w:hAnsi="Arial Nova Light"/>
          <w:sz w:val="18"/>
          <w:szCs w:val="18"/>
        </w:rPr>
        <w:t>"</w:t>
      </w:r>
      <w:r w:rsidRPr="00BF7DE0">
        <w:rPr>
          <w:rFonts w:ascii="Arial Nova Light" w:hAnsi="Arial Nova Light"/>
          <w:sz w:val="18"/>
          <w:szCs w:val="18"/>
        </w:rPr>
        <w:t>. Tā piesaistei ir noslēgts līgums</w:t>
      </w:r>
      <w:r w:rsidR="00AF30C5" w:rsidRPr="00BF7DE0">
        <w:rPr>
          <w:rFonts w:ascii="Arial Nova Light" w:hAnsi="Arial Nova Light"/>
          <w:sz w:val="18"/>
          <w:szCs w:val="18"/>
        </w:rPr>
        <w:t>.</w:t>
      </w:r>
    </w:p>
    <w:p w14:paraId="495478F6" w14:textId="77777777" w:rsidR="001D5C6D" w:rsidRPr="00BD54D7" w:rsidRDefault="001D5C6D" w:rsidP="007708AC">
      <w:pPr>
        <w:tabs>
          <w:tab w:val="left" w:pos="5628"/>
        </w:tabs>
        <w:spacing w:after="0" w:line="240" w:lineRule="auto"/>
        <w:ind w:firstLine="567"/>
        <w:contextualSpacing/>
        <w:jc w:val="both"/>
        <w:rPr>
          <w:rFonts w:ascii="Arial Nova Light" w:hAnsi="Arial Nova Light"/>
          <w:sz w:val="18"/>
          <w:szCs w:val="18"/>
        </w:rPr>
      </w:pPr>
    </w:p>
    <w:p w14:paraId="728A3EF6" w14:textId="768227F6" w:rsidR="00936FD6" w:rsidRPr="00BD54D7" w:rsidRDefault="002250E2" w:rsidP="00BD54D7">
      <w:pPr>
        <w:pStyle w:val="Virsraksts1"/>
        <w:spacing w:before="0" w:line="240" w:lineRule="auto"/>
        <w:jc w:val="center"/>
        <w:rPr>
          <w:rFonts w:ascii="Arial Nova Light" w:hAnsi="Arial Nova Light"/>
          <w:b/>
          <w:bCs/>
          <w:color w:val="990066"/>
          <w:sz w:val="24"/>
          <w:szCs w:val="24"/>
        </w:rPr>
      </w:pPr>
      <w:bookmarkStart w:id="6" w:name="_Toc130475253"/>
      <w:r>
        <w:rPr>
          <w:rFonts w:ascii="Arial Nova Light" w:hAnsi="Arial Nova Light"/>
          <w:b/>
          <w:bCs/>
          <w:color w:val="990066"/>
          <w:sz w:val="24"/>
          <w:szCs w:val="24"/>
        </w:rPr>
        <w:t>5</w:t>
      </w:r>
      <w:r w:rsidR="00936FD6" w:rsidRPr="00BD54D7">
        <w:rPr>
          <w:rFonts w:ascii="Arial Nova Light" w:hAnsi="Arial Nova Light"/>
          <w:b/>
          <w:bCs/>
          <w:color w:val="990066"/>
          <w:sz w:val="24"/>
          <w:szCs w:val="24"/>
        </w:rPr>
        <w:t>. KOMERCIĀL</w:t>
      </w:r>
      <w:r w:rsidR="00F82914" w:rsidRPr="00BD54D7">
        <w:rPr>
          <w:rFonts w:ascii="Arial Nova Light" w:hAnsi="Arial Nova Light"/>
          <w:b/>
          <w:bCs/>
          <w:color w:val="990066"/>
          <w:sz w:val="24"/>
          <w:szCs w:val="24"/>
        </w:rPr>
        <w:t>A</w:t>
      </w:r>
      <w:r w:rsidR="00936FD6" w:rsidRPr="00BD54D7">
        <w:rPr>
          <w:rFonts w:ascii="Arial Nova Light" w:hAnsi="Arial Nova Light"/>
          <w:b/>
          <w:bCs/>
          <w:color w:val="990066"/>
          <w:sz w:val="24"/>
          <w:szCs w:val="24"/>
        </w:rPr>
        <w:t xml:space="preserve"> PAZIŅOJUM</w:t>
      </w:r>
      <w:r w:rsidR="00F82914" w:rsidRPr="00BD54D7">
        <w:rPr>
          <w:rFonts w:ascii="Arial Nova Light" w:hAnsi="Arial Nova Light"/>
          <w:b/>
          <w:bCs/>
          <w:color w:val="990066"/>
          <w:sz w:val="24"/>
          <w:szCs w:val="24"/>
        </w:rPr>
        <w:t>A</w:t>
      </w:r>
      <w:r w:rsidR="006D3EDA" w:rsidRPr="00BD54D7">
        <w:rPr>
          <w:rFonts w:ascii="Arial Nova Light" w:hAnsi="Arial Nova Light"/>
          <w:b/>
          <w:bCs/>
          <w:color w:val="990066"/>
          <w:sz w:val="24"/>
          <w:szCs w:val="24"/>
        </w:rPr>
        <w:t xml:space="preserve"> SŪTĪŠANA</w:t>
      </w:r>
      <w:r w:rsidR="00A71330">
        <w:rPr>
          <w:rFonts w:ascii="Arial Nova Light" w:hAnsi="Arial Nova Light"/>
          <w:b/>
          <w:bCs/>
          <w:color w:val="990066"/>
          <w:sz w:val="24"/>
          <w:szCs w:val="24"/>
        </w:rPr>
        <w:t>S TIESISKIE ASPEKTI</w:t>
      </w:r>
      <w:bookmarkEnd w:id="6"/>
    </w:p>
    <w:p w14:paraId="7090A923" w14:textId="29A078FF" w:rsidR="00F77C41" w:rsidRPr="00BF7DE0" w:rsidRDefault="00F77C41" w:rsidP="007708AC">
      <w:pPr>
        <w:tabs>
          <w:tab w:val="left" w:pos="5628"/>
        </w:tabs>
        <w:spacing w:after="0" w:line="240" w:lineRule="auto"/>
        <w:ind w:firstLine="567"/>
        <w:contextualSpacing/>
        <w:jc w:val="both"/>
        <w:rPr>
          <w:rFonts w:ascii="Arial Nova Light" w:hAnsi="Arial Nova Light"/>
          <w:sz w:val="18"/>
          <w:szCs w:val="18"/>
        </w:rPr>
      </w:pPr>
    </w:p>
    <w:p w14:paraId="3663B5E2" w14:textId="6EF66236" w:rsidR="00423E25" w:rsidRDefault="00423E25" w:rsidP="008A1028">
      <w:pPr>
        <w:pStyle w:val="Paraststexsts"/>
        <w:spacing w:after="0" w:line="240" w:lineRule="auto"/>
        <w:ind w:firstLine="567"/>
        <w:contextualSpacing/>
        <w:rPr>
          <w:rFonts w:ascii="Arial Nova Light" w:eastAsia="Times New Roman" w:hAnsi="Arial Nova Light"/>
          <w:color w:val="auto"/>
          <w:sz w:val="18"/>
          <w:szCs w:val="18"/>
        </w:rPr>
      </w:pPr>
      <w:r w:rsidRPr="00BF7DE0">
        <w:rPr>
          <w:rFonts w:ascii="Arial Nova Light" w:eastAsia="Times New Roman" w:hAnsi="Arial Nova Light"/>
          <w:color w:val="auto"/>
          <w:sz w:val="18"/>
          <w:szCs w:val="18"/>
          <w:lang w:eastAsia="ar-SA"/>
        </w:rPr>
        <w:t xml:space="preserve">Komerciālu paziņojumu nosūtīšanas tiesiskais ietvars </w:t>
      </w:r>
      <w:proofErr w:type="spellStart"/>
      <w:r w:rsidRPr="00BF7DE0">
        <w:rPr>
          <w:rFonts w:ascii="Arial Nova Light" w:eastAsia="Times New Roman" w:hAnsi="Arial Nova Light"/>
          <w:color w:val="auto"/>
          <w:sz w:val="18"/>
          <w:szCs w:val="18"/>
          <w:lang w:eastAsia="ar-SA"/>
        </w:rPr>
        <w:t>telemārketinga</w:t>
      </w:r>
      <w:proofErr w:type="spellEnd"/>
      <w:r w:rsidRPr="00BF7DE0">
        <w:rPr>
          <w:rFonts w:ascii="Arial Nova Light" w:eastAsia="Times New Roman" w:hAnsi="Arial Nova Light"/>
          <w:color w:val="auto"/>
          <w:sz w:val="18"/>
          <w:szCs w:val="18"/>
          <w:lang w:eastAsia="ar-SA"/>
        </w:rPr>
        <w:t xml:space="preserve"> veikšanai</w:t>
      </w:r>
      <w:r>
        <w:rPr>
          <w:rFonts w:ascii="Arial Nova Light" w:eastAsia="Times New Roman" w:hAnsi="Arial Nova Light"/>
          <w:color w:val="auto"/>
          <w:sz w:val="18"/>
          <w:szCs w:val="18"/>
          <w:lang w:eastAsia="ar-SA"/>
        </w:rPr>
        <w:t xml:space="preserve"> pamatā</w:t>
      </w:r>
      <w:r w:rsidRPr="00BF7DE0">
        <w:rPr>
          <w:rFonts w:ascii="Arial Nova Light" w:eastAsia="Times New Roman" w:hAnsi="Arial Nova Light"/>
          <w:color w:val="auto"/>
          <w:sz w:val="18"/>
          <w:szCs w:val="18"/>
          <w:lang w:eastAsia="ar-SA"/>
        </w:rPr>
        <w:t xml:space="preserve"> ir noteikts ISPL </w:t>
      </w:r>
      <w:r>
        <w:rPr>
          <w:rFonts w:ascii="Arial Nova Light" w:eastAsia="Times New Roman" w:hAnsi="Arial Nova Light"/>
          <w:color w:val="auto"/>
          <w:sz w:val="18"/>
          <w:szCs w:val="18"/>
          <w:lang w:eastAsia="ar-SA"/>
        </w:rPr>
        <w:t xml:space="preserve">8. un </w:t>
      </w:r>
      <w:r w:rsidRPr="00BF7DE0">
        <w:rPr>
          <w:rFonts w:ascii="Arial Nova Light" w:eastAsia="Times New Roman" w:hAnsi="Arial Nova Light"/>
          <w:color w:val="auto"/>
          <w:sz w:val="18"/>
          <w:szCs w:val="18"/>
          <w:lang w:eastAsia="ar-SA"/>
        </w:rPr>
        <w:t>9. pantā</w:t>
      </w:r>
      <w:r w:rsidRPr="00BF7DE0">
        <w:rPr>
          <w:rFonts w:ascii="Arial Nova Light" w:eastAsia="Times New Roman" w:hAnsi="Arial Nova Light"/>
          <w:color w:val="auto"/>
          <w:sz w:val="18"/>
          <w:szCs w:val="18"/>
        </w:rPr>
        <w:t xml:space="preserve">. </w:t>
      </w:r>
      <w:r>
        <w:rPr>
          <w:rFonts w:ascii="Arial Nova Light" w:eastAsia="Times New Roman" w:hAnsi="Arial Nova Light"/>
          <w:color w:val="auto"/>
          <w:sz w:val="18"/>
          <w:szCs w:val="18"/>
        </w:rPr>
        <w:t>Šajās vadlīnijās uzmanība vērsta tieši uz komerciālu paziņojumu sūtīšanu fiziskām, nevis juridiskām personām, uz ko attiecināmas daudz stingrākas prasības.</w:t>
      </w:r>
    </w:p>
    <w:p w14:paraId="6B5509F0" w14:textId="5485A8F5" w:rsidR="008A1028" w:rsidRPr="00D1239E" w:rsidRDefault="008A1028" w:rsidP="008A1028">
      <w:pPr>
        <w:pStyle w:val="Paraststexsts"/>
        <w:spacing w:after="0" w:line="240" w:lineRule="auto"/>
        <w:ind w:firstLine="567"/>
        <w:contextualSpacing/>
        <w:rPr>
          <w:rFonts w:ascii="Arial Nova Light" w:hAnsi="Arial Nova Light" w:cs="RotisSemiSans-Bold"/>
          <w:sz w:val="18"/>
          <w:szCs w:val="18"/>
        </w:rPr>
      </w:pPr>
      <w:r w:rsidRPr="00BF7DE0">
        <w:rPr>
          <w:rFonts w:ascii="Arial Nova Light" w:hAnsi="Arial Nova Light"/>
          <w:color w:val="auto"/>
          <w:sz w:val="18"/>
          <w:szCs w:val="18"/>
        </w:rPr>
        <w:t>Veicot komerciālu paziņojumu sūtīšanu</w:t>
      </w:r>
      <w:r w:rsidR="00C4275C">
        <w:rPr>
          <w:rFonts w:ascii="Arial Nova Light" w:hAnsi="Arial Nova Light"/>
          <w:color w:val="auto"/>
          <w:sz w:val="18"/>
          <w:szCs w:val="18"/>
        </w:rPr>
        <w:t xml:space="preserve"> fiziskai personai</w:t>
      </w:r>
      <w:r w:rsidR="0098053A" w:rsidRPr="00BF7DE0">
        <w:rPr>
          <w:rFonts w:ascii="Arial Nova Light" w:hAnsi="Arial Nova Light"/>
          <w:color w:val="auto"/>
          <w:sz w:val="18"/>
          <w:szCs w:val="18"/>
        </w:rPr>
        <w:t xml:space="preserve">, izmantojot telefonsakarus, </w:t>
      </w:r>
      <w:r w:rsidRPr="00BF7DE0">
        <w:rPr>
          <w:rFonts w:ascii="Arial Nova Light" w:hAnsi="Arial Nova Light"/>
          <w:color w:val="auto"/>
          <w:sz w:val="18"/>
          <w:szCs w:val="18"/>
        </w:rPr>
        <w:t xml:space="preserve">un tās uzraudzību, būtiski ir izprast </w:t>
      </w:r>
      <w:r w:rsidR="00334A00" w:rsidRPr="00BF7DE0">
        <w:rPr>
          <w:rFonts w:ascii="Arial Nova Light" w:hAnsi="Arial Nova Light"/>
          <w:color w:val="auto"/>
          <w:sz w:val="18"/>
          <w:szCs w:val="18"/>
        </w:rPr>
        <w:t>termin</w:t>
      </w:r>
      <w:r w:rsidR="00334A00">
        <w:rPr>
          <w:rFonts w:ascii="Arial Nova Light" w:hAnsi="Arial Nova Light"/>
          <w:color w:val="auto"/>
          <w:sz w:val="18"/>
          <w:szCs w:val="18"/>
        </w:rPr>
        <w:t>a</w:t>
      </w:r>
      <w:r w:rsidR="00334A00" w:rsidRPr="00BF7DE0">
        <w:rPr>
          <w:rFonts w:ascii="Arial Nova Light" w:hAnsi="Arial Nova Light"/>
          <w:color w:val="auto"/>
          <w:sz w:val="18"/>
          <w:szCs w:val="18"/>
        </w:rPr>
        <w:t xml:space="preserve"> </w:t>
      </w:r>
      <w:r w:rsidR="003D431B" w:rsidRPr="00BF7DE0">
        <w:rPr>
          <w:rFonts w:ascii="Arial Nova Light" w:hAnsi="Arial Nova Light"/>
          <w:color w:val="auto"/>
          <w:sz w:val="18"/>
          <w:szCs w:val="18"/>
        </w:rPr>
        <w:t>"</w:t>
      </w:r>
      <w:r w:rsidRPr="00BF7DE0">
        <w:rPr>
          <w:rFonts w:ascii="Arial Nova Light" w:hAnsi="Arial Nova Light"/>
          <w:color w:val="auto"/>
          <w:sz w:val="18"/>
          <w:szCs w:val="18"/>
        </w:rPr>
        <w:t>komerciāls paziņojums</w:t>
      </w:r>
      <w:r w:rsidR="003D431B" w:rsidRPr="00BF7DE0">
        <w:rPr>
          <w:rFonts w:ascii="Arial Nova Light" w:hAnsi="Arial Nova Light"/>
          <w:color w:val="auto"/>
          <w:sz w:val="18"/>
          <w:szCs w:val="18"/>
        </w:rPr>
        <w:t>"</w:t>
      </w:r>
      <w:r w:rsidR="00334A00">
        <w:rPr>
          <w:rFonts w:ascii="Arial Nova Light" w:hAnsi="Arial Nova Light"/>
          <w:color w:val="auto"/>
          <w:sz w:val="18"/>
          <w:szCs w:val="18"/>
        </w:rPr>
        <w:t xml:space="preserve"> nozīmi</w:t>
      </w:r>
      <w:r w:rsidRPr="00BF7DE0">
        <w:rPr>
          <w:rFonts w:ascii="Arial Nova Light" w:hAnsi="Arial Nova Light"/>
          <w:color w:val="auto"/>
          <w:sz w:val="18"/>
          <w:szCs w:val="18"/>
        </w:rPr>
        <w:t xml:space="preserve">. </w:t>
      </w:r>
      <w:r w:rsidRPr="00BF7DE0">
        <w:rPr>
          <w:rFonts w:ascii="Arial Nova Light" w:hAnsi="Arial Nova Light" w:cs="Times New Roman"/>
          <w:color w:val="auto"/>
          <w:sz w:val="18"/>
          <w:szCs w:val="18"/>
        </w:rPr>
        <w:t>ISPL 1.panta pirmās daļas 3.punkts</w:t>
      </w:r>
      <w:r w:rsidRPr="00BF7DE0">
        <w:rPr>
          <w:rFonts w:ascii="Arial Nova Light" w:hAnsi="Arial Nova Light"/>
          <w:color w:val="auto"/>
          <w:sz w:val="18"/>
          <w:szCs w:val="18"/>
        </w:rPr>
        <w:t xml:space="preserve"> noteic, ka tas</w:t>
      </w:r>
      <w:r w:rsidRPr="00BF7DE0">
        <w:rPr>
          <w:rFonts w:ascii="Arial Nova Light" w:hAnsi="Arial Nova Light" w:cs="RotisSemiSans-Bold"/>
          <w:color w:val="auto"/>
          <w:sz w:val="18"/>
          <w:szCs w:val="18"/>
        </w:rPr>
        <w:t xml:space="preserve"> ir jebkāds paziņojums elektroniskā veidā, kas paredzēts tiešai vai netiešai preču vai pakalpojumu reklamēšanai vai arī tāda komersanta, organizācijas vai personas tēla reklamēšanai, kas veic komercdarbību, saimniecisku darbību vai reglamentēto profesionālo darbību. Par komerciālo paziņojumu neuzskata informāciju, kas dod iespēju tieši piekļūt vispārējai informācijai par pakalpojuma sniedzēju un </w:t>
      </w:r>
      <w:r w:rsidRPr="00BD54D7">
        <w:rPr>
          <w:rFonts w:ascii="Arial Nova Light" w:hAnsi="Arial Nova Light" w:cs="RotisSemiSans-Bold"/>
          <w:sz w:val="18"/>
          <w:szCs w:val="18"/>
        </w:rPr>
        <w:t>tā darbību (domēna vārds vai elektroniskā pasta adrese).</w:t>
      </w:r>
    </w:p>
    <w:p w14:paraId="386B2384" w14:textId="77777777" w:rsidR="008A1028" w:rsidRPr="00D1239E" w:rsidRDefault="008A1028" w:rsidP="008A1028">
      <w:pPr>
        <w:pStyle w:val="Paraststexsts"/>
        <w:spacing w:after="0" w:line="240" w:lineRule="auto"/>
        <w:ind w:firstLine="567"/>
        <w:contextualSpacing/>
        <w:rPr>
          <w:rFonts w:ascii="Arial Nova Light" w:hAnsi="Arial Nova Light"/>
          <w:sz w:val="18"/>
          <w:szCs w:val="18"/>
        </w:rPr>
      </w:pPr>
      <w:r w:rsidRPr="00D1239E">
        <w:rPr>
          <w:rFonts w:ascii="Arial Nova Light" w:hAnsi="Arial Nova Light"/>
          <w:sz w:val="18"/>
          <w:szCs w:val="18"/>
        </w:rPr>
        <w:lastRenderedPageBreak/>
        <w:t>Minētā definīcija ietver trīs pamatelementus:</w:t>
      </w:r>
    </w:p>
    <w:p w14:paraId="013E4504" w14:textId="77777777" w:rsidR="008A1028" w:rsidRPr="00D1239E" w:rsidRDefault="008A1028" w:rsidP="008A1028">
      <w:pPr>
        <w:pStyle w:val="Paraststexsts"/>
        <w:spacing w:after="0" w:line="240" w:lineRule="auto"/>
        <w:ind w:firstLine="567"/>
        <w:contextualSpacing/>
        <w:rPr>
          <w:rFonts w:ascii="Arial Nova Light" w:hAnsi="Arial Nova Light"/>
          <w:sz w:val="18"/>
          <w:szCs w:val="18"/>
        </w:rPr>
      </w:pPr>
      <w:r w:rsidRPr="00D1239E">
        <w:rPr>
          <w:rFonts w:ascii="Arial Nova Light" w:hAnsi="Arial Nova Light"/>
          <w:b/>
          <w:bCs/>
          <w:color w:val="990066"/>
          <w:sz w:val="18"/>
          <w:szCs w:val="18"/>
        </w:rPr>
        <w:sym w:font="Wingdings" w:char="F0E0"/>
      </w:r>
      <w:r w:rsidRPr="00D1239E">
        <w:rPr>
          <w:rFonts w:ascii="Arial Nova Light" w:hAnsi="Arial Nova Light"/>
          <w:b/>
          <w:bCs/>
          <w:color w:val="990066"/>
          <w:sz w:val="18"/>
          <w:szCs w:val="18"/>
        </w:rPr>
        <w:t xml:space="preserve"> </w:t>
      </w:r>
      <w:r w:rsidRPr="00D1239E">
        <w:rPr>
          <w:rFonts w:ascii="Arial Nova Light" w:hAnsi="Arial Nova Light"/>
          <w:sz w:val="18"/>
          <w:szCs w:val="18"/>
        </w:rPr>
        <w:t>jebkāds paziņojums;</w:t>
      </w:r>
    </w:p>
    <w:p w14:paraId="4CEA578F" w14:textId="77777777" w:rsidR="008A1028" w:rsidRPr="00D1239E" w:rsidRDefault="008A1028" w:rsidP="008A1028">
      <w:pPr>
        <w:pStyle w:val="Paraststexsts"/>
        <w:spacing w:after="0" w:line="240" w:lineRule="auto"/>
        <w:ind w:firstLine="567"/>
        <w:contextualSpacing/>
        <w:rPr>
          <w:rFonts w:ascii="Arial Nova Light" w:hAnsi="Arial Nova Light"/>
          <w:sz w:val="18"/>
          <w:szCs w:val="18"/>
        </w:rPr>
      </w:pPr>
      <w:r w:rsidRPr="00D1239E">
        <w:rPr>
          <w:rFonts w:ascii="Arial Nova Light" w:hAnsi="Arial Nova Light"/>
          <w:b/>
          <w:bCs/>
          <w:color w:val="990066"/>
          <w:sz w:val="18"/>
          <w:szCs w:val="18"/>
        </w:rPr>
        <w:sym w:font="Wingdings" w:char="F0E0"/>
      </w:r>
      <w:r w:rsidRPr="00D1239E">
        <w:rPr>
          <w:rFonts w:ascii="Arial Nova Light" w:hAnsi="Arial Nova Light"/>
          <w:b/>
          <w:bCs/>
          <w:color w:val="990066"/>
          <w:sz w:val="18"/>
          <w:szCs w:val="18"/>
        </w:rPr>
        <w:t xml:space="preserve"> </w:t>
      </w:r>
      <w:r w:rsidRPr="00D1239E">
        <w:rPr>
          <w:rFonts w:ascii="Arial Nova Light" w:hAnsi="Arial Nova Light"/>
          <w:sz w:val="18"/>
          <w:szCs w:val="18"/>
        </w:rPr>
        <w:t>elektroniskā veidā;</w:t>
      </w:r>
    </w:p>
    <w:p w14:paraId="552DF020" w14:textId="77777777" w:rsidR="008A1028" w:rsidRPr="00BF7DE0" w:rsidRDefault="008A1028" w:rsidP="008A1028">
      <w:pPr>
        <w:pStyle w:val="Paraststexsts"/>
        <w:spacing w:after="0" w:line="240" w:lineRule="auto"/>
        <w:ind w:firstLine="567"/>
        <w:contextualSpacing/>
        <w:rPr>
          <w:rFonts w:ascii="Arial Nova Light" w:hAnsi="Arial Nova Light"/>
          <w:color w:val="auto"/>
          <w:sz w:val="18"/>
          <w:szCs w:val="18"/>
        </w:rPr>
      </w:pPr>
      <w:r w:rsidRPr="00D1239E">
        <w:rPr>
          <w:rFonts w:ascii="Arial Nova Light" w:hAnsi="Arial Nova Light"/>
          <w:b/>
          <w:bCs/>
          <w:color w:val="990066"/>
          <w:sz w:val="18"/>
          <w:szCs w:val="18"/>
        </w:rPr>
        <w:sym w:font="Wingdings" w:char="F0E0"/>
      </w:r>
      <w:r w:rsidRPr="00D1239E">
        <w:rPr>
          <w:rFonts w:ascii="Arial Nova Light" w:hAnsi="Arial Nova Light"/>
          <w:sz w:val="18"/>
          <w:szCs w:val="18"/>
        </w:rPr>
        <w:t xml:space="preserve"> </w:t>
      </w:r>
      <w:r w:rsidRPr="00D1239E">
        <w:rPr>
          <w:rFonts w:ascii="Arial Nova Light" w:hAnsi="Arial Nova Light" w:cs="RotisSemiSans-Bold"/>
          <w:color w:val="auto"/>
          <w:sz w:val="18"/>
          <w:szCs w:val="18"/>
        </w:rPr>
        <w:t>paredzēts tiešai vai netiešai preču vai pakalpojumu reklamēšanai vai arī tāda komersanta, organizācijas vai personas tēla</w:t>
      </w:r>
      <w:r w:rsidRPr="00BF7DE0">
        <w:rPr>
          <w:rFonts w:ascii="Arial Nova Light" w:hAnsi="Arial Nova Light" w:cs="RotisSemiSans-Bold"/>
          <w:color w:val="auto"/>
          <w:sz w:val="18"/>
          <w:szCs w:val="18"/>
        </w:rPr>
        <w:t xml:space="preserve"> reklamēšanai, kas veic komercdarbību, saimniecisku darbību vai reglamentēto profesionālo darbību</w:t>
      </w:r>
      <w:r w:rsidRPr="00BF7DE0">
        <w:rPr>
          <w:rFonts w:ascii="Arial Nova Light" w:hAnsi="Arial Nova Light"/>
          <w:color w:val="auto"/>
          <w:sz w:val="18"/>
          <w:szCs w:val="18"/>
        </w:rPr>
        <w:t>.</w:t>
      </w:r>
    </w:p>
    <w:p w14:paraId="5E61E57F" w14:textId="77777777" w:rsidR="008A1028" w:rsidRPr="00BF7DE0" w:rsidRDefault="008A1028" w:rsidP="008A1028">
      <w:pPr>
        <w:pStyle w:val="Paraststexsts"/>
        <w:spacing w:after="0" w:line="240" w:lineRule="auto"/>
        <w:ind w:firstLine="567"/>
        <w:contextualSpacing/>
        <w:rPr>
          <w:rFonts w:ascii="Arial Nova Light" w:hAnsi="Arial Nova Light" w:cs="RotisSemiSans-Bold"/>
          <w:color w:val="auto"/>
          <w:sz w:val="18"/>
          <w:szCs w:val="18"/>
        </w:rPr>
      </w:pPr>
      <w:r w:rsidRPr="00BF7DE0">
        <w:rPr>
          <w:rFonts w:ascii="Arial Nova Light" w:hAnsi="Arial Nova Light"/>
          <w:color w:val="auto"/>
          <w:sz w:val="18"/>
          <w:szCs w:val="18"/>
        </w:rPr>
        <w:t>Informācija ir atzīstama par komerciālu paziņojumu ISPL izpratnē, ja vienlaicīgi pastāv visi trīs iepriekš minētie elementi. Šie elementi ir savstarpēji saistīti un viens otru papildina vai ierobežo.</w:t>
      </w:r>
    </w:p>
    <w:p w14:paraId="0D72CB49" w14:textId="048309EC" w:rsidR="008A1028" w:rsidRPr="00E06022" w:rsidRDefault="008A1028" w:rsidP="008A1028">
      <w:pPr>
        <w:widowControl w:val="0"/>
        <w:spacing w:after="0" w:line="240" w:lineRule="auto"/>
        <w:ind w:firstLine="567"/>
        <w:jc w:val="both"/>
        <w:rPr>
          <w:rFonts w:ascii="Arial Nova Light" w:eastAsia="Times New Roman" w:hAnsi="Arial Nova Light"/>
          <w:sz w:val="18"/>
          <w:szCs w:val="18"/>
        </w:rPr>
      </w:pPr>
      <w:r w:rsidRPr="00BF7DE0">
        <w:rPr>
          <w:rFonts w:ascii="Arial Nova Light" w:eastAsia="Times New Roman" w:hAnsi="Arial Nova Light"/>
          <w:sz w:val="18"/>
          <w:szCs w:val="18"/>
        </w:rPr>
        <w:t xml:space="preserve">Minētā definīcija satur gan pozitīvo daļu, pirmajā teikumā nosakot, kas ir komerciāls paziņojums, gan negatīvo daļu, otrajā teikumā nosakot, kas nav komerciāls paziņojums. No komerciāla paziņojuma definīcijas izriet, ka komerciāls paziņojums ir jebkāds paziņojums, kas </w:t>
      </w:r>
      <w:r w:rsidRPr="00E06022">
        <w:rPr>
          <w:rFonts w:ascii="Arial Nova Light" w:eastAsia="Times New Roman" w:hAnsi="Arial Nova Light"/>
          <w:sz w:val="18"/>
          <w:szCs w:val="18"/>
        </w:rPr>
        <w:t>sniegts elektroniskā veidā, ar konkrētu mērķi - tieši vai netieši reklamēt komersanta, organizācijas vai personas preces, pakalpojumus vai tēlu. Līdz ar to, paziņojums uzskatāms par komerciālu, ja tā tiešais vai netiešais mērķis ir veicināt komersanta vai pakalpojumu sniedzēja piedāvāto preču vai pakalpojumu popularitāti vai pieprasījumu pēc tiem. Vienlaikus no definīcijas negatīvās daļas, kas ietverta tās otrajā teikumā, izriet, ka par komerciālu paziņojumu nav uzskatāma informācija, kas dod iespēju potenciālajam klientam pašam tieši piekļūt vispārējai informācijai par pakalpojuma sniedzēju un tā darbību, piemēram, domēna vārds vai elektroniskā pasta adrese.</w:t>
      </w:r>
    </w:p>
    <w:p w14:paraId="4A47B6A5" w14:textId="37B0572E" w:rsidR="00E06022" w:rsidRPr="00E06022" w:rsidRDefault="00E06022" w:rsidP="00E06022">
      <w:pPr>
        <w:widowControl w:val="0"/>
        <w:spacing w:after="0" w:line="240" w:lineRule="auto"/>
        <w:ind w:firstLine="567"/>
        <w:jc w:val="both"/>
        <w:rPr>
          <w:rFonts w:ascii="Arial Nova Light" w:hAnsi="Arial Nova Light" w:cs="Arial"/>
          <w:sz w:val="18"/>
          <w:szCs w:val="18"/>
        </w:rPr>
      </w:pPr>
      <w:r>
        <w:rPr>
          <w:rFonts w:ascii="Arial Nova Light" w:eastAsia="Times New Roman" w:hAnsi="Arial Nova Light"/>
          <w:sz w:val="18"/>
          <w:szCs w:val="18"/>
        </w:rPr>
        <w:t xml:space="preserve">Savukārt </w:t>
      </w:r>
      <w:r w:rsidRPr="00E06022">
        <w:rPr>
          <w:rFonts w:ascii="Arial Nova Light" w:eastAsia="Times New Roman" w:hAnsi="Arial Nova Light"/>
          <w:sz w:val="18"/>
          <w:szCs w:val="18"/>
        </w:rPr>
        <w:t>ISPL 8. panta pirmā daļa noteic, ka k</w:t>
      </w:r>
      <w:r w:rsidRPr="00E06022">
        <w:rPr>
          <w:rFonts w:ascii="Arial Nova Light" w:hAnsi="Arial Nova Light" w:cs="Arial"/>
          <w:sz w:val="18"/>
          <w:szCs w:val="18"/>
        </w:rPr>
        <w:t>omerciāls paziņojums atbilst vispārējām </w:t>
      </w:r>
      <w:hyperlink r:id="rId14" w:tgtFrame="_blank" w:history="1">
        <w:r w:rsidRPr="00EA6046">
          <w:rPr>
            <w:rStyle w:val="Hipersaite"/>
            <w:rFonts w:ascii="Arial Nova Light" w:hAnsi="Arial Nova Light" w:cs="Arial"/>
            <w:color w:val="auto"/>
            <w:sz w:val="18"/>
            <w:szCs w:val="18"/>
            <w:u w:val="none"/>
          </w:rPr>
          <w:t xml:space="preserve">Reklāmas </w:t>
        </w:r>
        <w:r w:rsidRPr="00EA6046">
          <w:rPr>
            <w:rStyle w:val="Hipersaite"/>
            <w:rFonts w:ascii="Arial Nova Light" w:hAnsi="Arial Nova Light" w:cs="Arial"/>
            <w:color w:val="auto"/>
            <w:sz w:val="18"/>
            <w:szCs w:val="18"/>
            <w:u w:val="none"/>
          </w:rPr>
          <w:t>likuma</w:t>
        </w:r>
      </w:hyperlink>
      <w:r w:rsidR="00EA6046" w:rsidRPr="00EA6046">
        <w:rPr>
          <w:rStyle w:val="Vresatsauce"/>
          <w:rFonts w:ascii="Arial Nova Light" w:hAnsi="Arial Nova Light" w:cs="Arial"/>
          <w:sz w:val="18"/>
          <w:szCs w:val="18"/>
          <w:vertAlign w:val="superscript"/>
        </w:rPr>
        <w:footnoteReference w:id="14"/>
      </w:r>
      <w:r w:rsidRPr="00EA6046">
        <w:rPr>
          <w:rFonts w:ascii="Arial Nova Light" w:hAnsi="Arial Nova Light" w:cs="Arial"/>
          <w:sz w:val="18"/>
          <w:szCs w:val="18"/>
          <w:vertAlign w:val="superscript"/>
        </w:rPr>
        <w:t> </w:t>
      </w:r>
      <w:r w:rsidRPr="00E06022">
        <w:rPr>
          <w:rFonts w:ascii="Arial Nova Light" w:hAnsi="Arial Nova Light" w:cs="Arial"/>
          <w:sz w:val="18"/>
          <w:szCs w:val="18"/>
        </w:rPr>
        <w:t>prasībām, kā arī šādām prasībām:</w:t>
      </w:r>
    </w:p>
    <w:p w14:paraId="67DBD995" w14:textId="77777777" w:rsidR="00E06022" w:rsidRPr="00E06022" w:rsidRDefault="00E06022" w:rsidP="00E06022">
      <w:pPr>
        <w:widowControl w:val="0"/>
        <w:spacing w:after="0" w:line="240" w:lineRule="auto"/>
        <w:ind w:firstLine="567"/>
        <w:jc w:val="both"/>
        <w:rPr>
          <w:rFonts w:ascii="Arial Nova Light" w:hAnsi="Arial Nova Light" w:cs="Arial"/>
          <w:color w:val="414142"/>
          <w:sz w:val="18"/>
          <w:szCs w:val="18"/>
        </w:rPr>
      </w:pPr>
      <w:r w:rsidRPr="00E06022">
        <w:rPr>
          <w:rFonts w:ascii="Arial Nova Light" w:hAnsi="Arial Nova Light"/>
          <w:b/>
          <w:bCs/>
          <w:color w:val="990066"/>
          <w:sz w:val="18"/>
          <w:szCs w:val="18"/>
        </w:rPr>
        <w:sym w:font="Wingdings" w:char="F0E0"/>
      </w:r>
      <w:r w:rsidRPr="00E06022">
        <w:rPr>
          <w:rFonts w:ascii="Arial Nova Light" w:hAnsi="Arial Nova Light"/>
          <w:b/>
          <w:bCs/>
          <w:color w:val="990066"/>
          <w:sz w:val="18"/>
          <w:szCs w:val="18"/>
        </w:rPr>
        <w:t xml:space="preserve"> </w:t>
      </w:r>
      <w:r w:rsidRPr="00E06022">
        <w:rPr>
          <w:rFonts w:ascii="Arial Nova Light" w:hAnsi="Arial Nova Light" w:cs="Arial"/>
          <w:sz w:val="18"/>
          <w:szCs w:val="18"/>
        </w:rPr>
        <w:t>tas ir skaidri atpazīstams kā komerciāls paziņojums;</w:t>
      </w:r>
    </w:p>
    <w:p w14:paraId="107B3340" w14:textId="77777777" w:rsidR="00E06022" w:rsidRPr="00E06022" w:rsidRDefault="00E06022" w:rsidP="00E06022">
      <w:pPr>
        <w:widowControl w:val="0"/>
        <w:spacing w:after="0" w:line="240" w:lineRule="auto"/>
        <w:ind w:firstLine="567"/>
        <w:jc w:val="both"/>
        <w:rPr>
          <w:rFonts w:ascii="Arial Nova Light" w:hAnsi="Arial Nova Light" w:cs="Arial"/>
          <w:sz w:val="18"/>
          <w:szCs w:val="18"/>
        </w:rPr>
      </w:pPr>
      <w:r w:rsidRPr="00E06022">
        <w:rPr>
          <w:rFonts w:ascii="Arial Nova Light" w:hAnsi="Arial Nova Light"/>
          <w:b/>
          <w:bCs/>
          <w:color w:val="990066"/>
          <w:sz w:val="18"/>
          <w:szCs w:val="18"/>
        </w:rPr>
        <w:sym w:font="Wingdings" w:char="F0E0"/>
      </w:r>
      <w:r w:rsidRPr="00E06022">
        <w:rPr>
          <w:rFonts w:ascii="Arial Nova Light" w:hAnsi="Arial Nova Light"/>
          <w:b/>
          <w:bCs/>
          <w:color w:val="990066"/>
          <w:sz w:val="18"/>
          <w:szCs w:val="18"/>
        </w:rPr>
        <w:t xml:space="preserve"> </w:t>
      </w:r>
      <w:r w:rsidRPr="00E06022">
        <w:rPr>
          <w:rFonts w:ascii="Arial Nova Light" w:hAnsi="Arial Nova Light" w:cs="Arial"/>
          <w:sz w:val="18"/>
          <w:szCs w:val="18"/>
        </w:rPr>
        <w:t>ir skaidri nosakāma persona, kuras vārdā šis komerciālais paziņojums izplatīts;</w:t>
      </w:r>
    </w:p>
    <w:p w14:paraId="3580FBCC" w14:textId="32A5A991" w:rsidR="00E06022" w:rsidRPr="00E06022" w:rsidRDefault="00E06022" w:rsidP="00E06022">
      <w:pPr>
        <w:widowControl w:val="0"/>
        <w:spacing w:after="0" w:line="240" w:lineRule="auto"/>
        <w:ind w:firstLine="567"/>
        <w:jc w:val="both"/>
        <w:rPr>
          <w:rFonts w:ascii="Arial Nova Light" w:hAnsi="Arial Nova Light" w:cs="Arial"/>
          <w:color w:val="414142"/>
          <w:sz w:val="18"/>
          <w:szCs w:val="18"/>
        </w:rPr>
      </w:pPr>
      <w:r w:rsidRPr="00E06022">
        <w:rPr>
          <w:rFonts w:ascii="Arial Nova Light" w:hAnsi="Arial Nova Light"/>
          <w:b/>
          <w:bCs/>
          <w:color w:val="990066"/>
          <w:sz w:val="18"/>
          <w:szCs w:val="18"/>
        </w:rPr>
        <w:sym w:font="Wingdings" w:char="F0E0"/>
      </w:r>
      <w:r>
        <w:rPr>
          <w:rFonts w:ascii="Arial Nova Light" w:hAnsi="Arial Nova Light"/>
          <w:b/>
          <w:bCs/>
          <w:color w:val="990066"/>
          <w:sz w:val="18"/>
          <w:szCs w:val="18"/>
        </w:rPr>
        <w:t xml:space="preserve"> </w:t>
      </w:r>
      <w:r w:rsidRPr="00E06022">
        <w:rPr>
          <w:rFonts w:ascii="Arial Nova Light" w:hAnsi="Arial Nova Light" w:cs="Arial"/>
          <w:sz w:val="18"/>
          <w:szCs w:val="18"/>
        </w:rPr>
        <w:t>ir precīzi formulēts piedāvājuma saturs un pakalpojuma saņemšanas noteikumi;</w:t>
      </w:r>
    </w:p>
    <w:p w14:paraId="5C93A4EC" w14:textId="77777777" w:rsidR="00E06022" w:rsidRPr="00E06022" w:rsidRDefault="00E06022" w:rsidP="00E06022">
      <w:pPr>
        <w:widowControl w:val="0"/>
        <w:spacing w:after="0" w:line="240" w:lineRule="auto"/>
        <w:ind w:firstLine="567"/>
        <w:jc w:val="both"/>
        <w:rPr>
          <w:rFonts w:ascii="Arial Nova Light" w:hAnsi="Arial Nova Light" w:cs="Arial"/>
          <w:color w:val="414142"/>
          <w:sz w:val="18"/>
          <w:szCs w:val="18"/>
        </w:rPr>
      </w:pPr>
      <w:r w:rsidRPr="00E06022">
        <w:rPr>
          <w:rFonts w:ascii="Arial Nova Light" w:hAnsi="Arial Nova Light"/>
          <w:b/>
          <w:bCs/>
          <w:color w:val="990066"/>
          <w:sz w:val="18"/>
          <w:szCs w:val="18"/>
        </w:rPr>
        <w:sym w:font="Wingdings" w:char="F0E0"/>
      </w:r>
      <w:r w:rsidRPr="00E06022">
        <w:rPr>
          <w:rFonts w:ascii="Arial Nova Light" w:hAnsi="Arial Nova Light"/>
          <w:b/>
          <w:bCs/>
          <w:color w:val="990066"/>
          <w:sz w:val="18"/>
          <w:szCs w:val="18"/>
        </w:rPr>
        <w:t xml:space="preserve"> </w:t>
      </w:r>
      <w:r w:rsidRPr="00E06022">
        <w:rPr>
          <w:rFonts w:ascii="Arial Nova Light" w:hAnsi="Arial Nova Light" w:cs="Arial"/>
          <w:sz w:val="18"/>
          <w:szCs w:val="18"/>
        </w:rPr>
        <w:t>atlaides, prēmijas un balvas ir skaidri atpazīstamas, un to saņemšanas noteikumi ir skaidri izklāstīti;</w:t>
      </w:r>
    </w:p>
    <w:p w14:paraId="5FD1193E" w14:textId="77777777" w:rsidR="00E06022" w:rsidRPr="00E06022" w:rsidRDefault="00E06022" w:rsidP="00E06022">
      <w:pPr>
        <w:widowControl w:val="0"/>
        <w:spacing w:after="0" w:line="240" w:lineRule="auto"/>
        <w:ind w:firstLine="567"/>
        <w:jc w:val="both"/>
        <w:rPr>
          <w:rFonts w:ascii="Arial Nova Light" w:hAnsi="Arial Nova Light" w:cs="Arial"/>
          <w:sz w:val="18"/>
          <w:szCs w:val="18"/>
        </w:rPr>
      </w:pPr>
      <w:r w:rsidRPr="00E06022">
        <w:rPr>
          <w:rFonts w:ascii="Arial Nova Light" w:hAnsi="Arial Nova Light"/>
          <w:b/>
          <w:bCs/>
          <w:color w:val="990066"/>
          <w:sz w:val="18"/>
          <w:szCs w:val="18"/>
        </w:rPr>
        <w:sym w:font="Wingdings" w:char="F0E0"/>
      </w:r>
      <w:r w:rsidRPr="00E06022">
        <w:rPr>
          <w:rFonts w:ascii="Arial Nova Light" w:hAnsi="Arial Nova Light"/>
          <w:b/>
          <w:bCs/>
          <w:color w:val="990066"/>
          <w:sz w:val="18"/>
          <w:szCs w:val="18"/>
        </w:rPr>
        <w:t xml:space="preserve"> </w:t>
      </w:r>
      <w:r w:rsidRPr="00E06022">
        <w:rPr>
          <w:rFonts w:ascii="Arial Nova Light" w:hAnsi="Arial Nova Light" w:cs="Arial"/>
          <w:sz w:val="18"/>
          <w:szCs w:val="18"/>
        </w:rPr>
        <w:t>reklāmas sacensības, loterijas vai spēles ir skaidri atpazīstamas, un attiecīgie dalības noteikumi ir viegli pieejami, kā arī skaidri un nepārprotami izklāstīti;</w:t>
      </w:r>
    </w:p>
    <w:p w14:paraId="7DFBD5C3" w14:textId="399D3A44" w:rsidR="00E06022" w:rsidRPr="00E06022" w:rsidRDefault="00E06022" w:rsidP="00E06022">
      <w:pPr>
        <w:widowControl w:val="0"/>
        <w:spacing w:after="0" w:line="240" w:lineRule="auto"/>
        <w:ind w:firstLine="567"/>
        <w:jc w:val="both"/>
        <w:rPr>
          <w:rFonts w:ascii="Arial Nova Light" w:eastAsia="Times New Roman" w:hAnsi="Arial Nova Light"/>
          <w:sz w:val="18"/>
          <w:szCs w:val="18"/>
        </w:rPr>
      </w:pPr>
      <w:r w:rsidRPr="00E06022">
        <w:rPr>
          <w:rFonts w:ascii="Arial Nova Light" w:hAnsi="Arial Nova Light"/>
          <w:b/>
          <w:bCs/>
          <w:color w:val="990066"/>
          <w:sz w:val="18"/>
          <w:szCs w:val="18"/>
        </w:rPr>
        <w:sym w:font="Wingdings" w:char="F0E0"/>
      </w:r>
      <w:r w:rsidRPr="00E06022">
        <w:rPr>
          <w:rFonts w:ascii="Arial Nova Light" w:hAnsi="Arial Nova Light"/>
          <w:b/>
          <w:bCs/>
          <w:color w:val="990066"/>
          <w:sz w:val="18"/>
          <w:szCs w:val="18"/>
        </w:rPr>
        <w:t xml:space="preserve"> </w:t>
      </w:r>
      <w:r w:rsidRPr="00E06022">
        <w:rPr>
          <w:rFonts w:ascii="Arial Nova Light" w:hAnsi="Arial Nova Light" w:cs="Arial"/>
          <w:sz w:val="18"/>
          <w:szCs w:val="18"/>
        </w:rPr>
        <w:t>pakalpojuma saņēmējam ir dota iespēja atteikties no turpmāku komerciālu paziņojumu saņemšanas.</w:t>
      </w:r>
    </w:p>
    <w:p w14:paraId="22D4932D" w14:textId="0EF45079" w:rsidR="004C2C3F" w:rsidRPr="00F341F5" w:rsidRDefault="004C2C3F" w:rsidP="002158B3">
      <w:pPr>
        <w:widowControl w:val="0"/>
        <w:spacing w:after="0" w:line="240" w:lineRule="auto"/>
        <w:ind w:firstLine="567"/>
        <w:jc w:val="both"/>
        <w:rPr>
          <w:rFonts w:ascii="Arial Nova Light" w:eastAsia="Times New Roman" w:hAnsi="Arial Nova Light"/>
          <w:sz w:val="18"/>
          <w:szCs w:val="18"/>
        </w:rPr>
      </w:pPr>
      <w:r w:rsidRPr="002158B3">
        <w:rPr>
          <w:rFonts w:ascii="Arial Nova Light" w:eastAsia="Times New Roman" w:hAnsi="Arial Nova Light"/>
          <w:sz w:val="18"/>
          <w:szCs w:val="18"/>
        </w:rPr>
        <w:t xml:space="preserve">No ISPL 9. panta sestās daļas izriet, ka pirms komerciāla paziņojuma sūtīšanas ir svarīgi identificēt, vai komerciālā paziņojuma saņēmējs būs fiziskā vai juridiskā persona, jo tas tiešā </w:t>
      </w:r>
      <w:r w:rsidRPr="00F341F5">
        <w:rPr>
          <w:rFonts w:ascii="Arial Nova Light" w:eastAsia="Times New Roman" w:hAnsi="Arial Nova Light"/>
          <w:sz w:val="18"/>
          <w:szCs w:val="18"/>
        </w:rPr>
        <w:t>veidā ietekmē prasības, kas komersantam jāievēro, tiesiskai komerciāla paziņojuma sūtīšanai.</w:t>
      </w:r>
    </w:p>
    <w:p w14:paraId="4DBFEF79" w14:textId="77777777" w:rsidR="00F341F5" w:rsidRPr="00F341F5" w:rsidRDefault="00F341F5" w:rsidP="002158B3">
      <w:pPr>
        <w:widowControl w:val="0"/>
        <w:spacing w:after="0" w:line="240" w:lineRule="auto"/>
        <w:ind w:firstLine="567"/>
        <w:jc w:val="both"/>
        <w:rPr>
          <w:rFonts w:ascii="Arial Nova Light" w:eastAsia="Times New Roman" w:hAnsi="Arial Nova Light"/>
          <w:sz w:val="18"/>
          <w:szCs w:val="18"/>
        </w:rPr>
      </w:pPr>
    </w:p>
    <w:p w14:paraId="6B92E88A" w14:textId="56264552" w:rsidR="00F341F5" w:rsidRDefault="00F341F5" w:rsidP="00F341F5">
      <w:pPr>
        <w:widowControl w:val="0"/>
        <w:spacing w:after="0" w:line="240" w:lineRule="auto"/>
        <w:jc w:val="both"/>
        <w:rPr>
          <w:rFonts w:ascii="Arial Nova Light" w:hAnsi="Arial Nova Light"/>
          <w:sz w:val="18"/>
          <w:szCs w:val="18"/>
        </w:rPr>
      </w:pPr>
      <w:r w:rsidRPr="00F341F5">
        <w:rPr>
          <w:rFonts w:ascii="Arial Nova Light" w:hAnsi="Arial Nova Light"/>
          <w:noProof/>
          <w:sz w:val="18"/>
          <w:szCs w:val="18"/>
        </w:rPr>
        <w:drawing>
          <wp:anchor distT="0" distB="0" distL="114300" distR="114300" simplePos="0" relativeHeight="251827712" behindDoc="0" locked="0" layoutInCell="1" allowOverlap="1" wp14:anchorId="2B0D8B16" wp14:editId="001D4B96">
            <wp:simplePos x="0" y="0"/>
            <wp:positionH relativeFrom="margin">
              <wp:posOffset>3464560</wp:posOffset>
            </wp:positionH>
            <wp:positionV relativeFrom="paragraph">
              <wp:posOffset>32836</wp:posOffset>
            </wp:positionV>
            <wp:extent cx="369570" cy="330835"/>
            <wp:effectExtent l="0" t="0" r="0" b="0"/>
            <wp:wrapSquare wrapText="bothSides"/>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9570" cy="3308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41F5">
        <w:rPr>
          <w:rFonts w:ascii="Arial Nova Light" w:hAnsi="Arial Nova Light"/>
          <w:sz w:val="18"/>
          <w:szCs w:val="18"/>
        </w:rPr>
        <w:t>Ja komerciāls paziņojums tiek sūtīts identificētai vai identificējamai fiziskai personai, komerciālā paziņojuma sūtītājam papildus ISPL ir jāievēro arī Datu regula.</w:t>
      </w:r>
    </w:p>
    <w:p w14:paraId="153E37EE" w14:textId="77777777" w:rsidR="00F341F5" w:rsidRPr="00F341F5" w:rsidRDefault="00F341F5" w:rsidP="002158B3">
      <w:pPr>
        <w:widowControl w:val="0"/>
        <w:spacing w:after="0" w:line="240" w:lineRule="auto"/>
        <w:ind w:firstLine="567"/>
        <w:jc w:val="both"/>
        <w:rPr>
          <w:rFonts w:ascii="Arial Nova Light" w:eastAsia="Times New Roman" w:hAnsi="Arial Nova Light"/>
          <w:sz w:val="18"/>
          <w:szCs w:val="18"/>
        </w:rPr>
      </w:pPr>
    </w:p>
    <w:p w14:paraId="544772C3" w14:textId="01B5DADC" w:rsidR="006D677B" w:rsidRPr="002158B3" w:rsidRDefault="006D677B" w:rsidP="002158B3">
      <w:pPr>
        <w:widowControl w:val="0"/>
        <w:spacing w:after="0" w:line="240" w:lineRule="auto"/>
        <w:ind w:firstLine="567"/>
        <w:jc w:val="both"/>
        <w:rPr>
          <w:rFonts w:ascii="Arial Nova Light" w:hAnsi="Arial Nova Light"/>
          <w:sz w:val="18"/>
          <w:szCs w:val="18"/>
        </w:rPr>
      </w:pPr>
      <w:r w:rsidRPr="00F341F5">
        <w:rPr>
          <w:rFonts w:ascii="Arial Nova Light" w:hAnsi="Arial Nova Light"/>
          <w:sz w:val="18"/>
          <w:szCs w:val="18"/>
        </w:rPr>
        <w:t xml:space="preserve">Uzņēmumu, kas nodrošina </w:t>
      </w:r>
      <w:proofErr w:type="spellStart"/>
      <w:r w:rsidRPr="00F341F5">
        <w:rPr>
          <w:rFonts w:ascii="Arial Nova Light" w:hAnsi="Arial Nova Light"/>
          <w:sz w:val="18"/>
          <w:szCs w:val="18"/>
        </w:rPr>
        <w:t>telemārketinga</w:t>
      </w:r>
      <w:proofErr w:type="spellEnd"/>
      <w:r w:rsidRPr="00F341F5">
        <w:rPr>
          <w:rFonts w:ascii="Arial Nova Light" w:hAnsi="Arial Nova Light"/>
          <w:sz w:val="18"/>
          <w:szCs w:val="18"/>
        </w:rPr>
        <w:t xml:space="preserve"> pakalpojumus, rīcībā </w:t>
      </w:r>
      <w:r w:rsidR="003F0018" w:rsidRPr="00F341F5">
        <w:rPr>
          <w:rFonts w:ascii="Arial Nova Light" w:hAnsi="Arial Nova Light"/>
          <w:sz w:val="18"/>
          <w:szCs w:val="18"/>
        </w:rPr>
        <w:t>var</w:t>
      </w:r>
      <w:r w:rsidR="003F0018" w:rsidRPr="002158B3">
        <w:rPr>
          <w:rFonts w:ascii="Arial Nova Light" w:hAnsi="Arial Nova Light"/>
          <w:sz w:val="18"/>
          <w:szCs w:val="18"/>
        </w:rPr>
        <w:t xml:space="preserve"> nonākt</w:t>
      </w:r>
      <w:r w:rsidRPr="002158B3">
        <w:rPr>
          <w:rFonts w:ascii="Arial Nova Light" w:hAnsi="Arial Nova Light"/>
          <w:sz w:val="18"/>
          <w:szCs w:val="18"/>
        </w:rPr>
        <w:t xml:space="preserve"> informācija</w:t>
      </w:r>
      <w:r w:rsidR="0098053A" w:rsidRPr="002158B3">
        <w:rPr>
          <w:rFonts w:ascii="Arial Nova Light" w:hAnsi="Arial Nova Light"/>
          <w:sz w:val="18"/>
          <w:szCs w:val="18"/>
        </w:rPr>
        <w:t xml:space="preserve"> </w:t>
      </w:r>
      <w:r w:rsidRPr="002158B3">
        <w:rPr>
          <w:rFonts w:ascii="Arial Nova Light" w:hAnsi="Arial Nova Light"/>
          <w:sz w:val="18"/>
          <w:szCs w:val="18"/>
        </w:rPr>
        <w:t>– tostarp fizisku personu dati, dažkārt arī ziņas par to, kādas preces šī persona visbiežāk iegādājas u.c.</w:t>
      </w:r>
      <w:r w:rsidRPr="002158B3">
        <w:rPr>
          <w:rStyle w:val="Vresatsauce"/>
          <w:rFonts w:ascii="Arial Nova Light" w:hAnsi="Arial Nova Light"/>
          <w:sz w:val="18"/>
          <w:szCs w:val="18"/>
          <w:vertAlign w:val="superscript"/>
        </w:rPr>
        <w:footnoteReference w:id="15"/>
      </w:r>
      <w:r w:rsidRPr="002158B3">
        <w:rPr>
          <w:rStyle w:val="Vresatsauce"/>
          <w:rFonts w:ascii="Arial Nova Light" w:hAnsi="Arial Nova Light"/>
          <w:sz w:val="18"/>
          <w:szCs w:val="18"/>
        </w:rPr>
        <w:t xml:space="preserve"> </w:t>
      </w:r>
      <w:r w:rsidR="00AB2880" w:rsidRPr="002158B3">
        <w:rPr>
          <w:rFonts w:ascii="Arial Nova Light" w:hAnsi="Arial Nova Light"/>
          <w:sz w:val="18"/>
          <w:szCs w:val="18"/>
        </w:rPr>
        <w:t xml:space="preserve">Pieejas tiesībām datiem </w:t>
      </w:r>
      <w:r w:rsidR="007B5024" w:rsidRPr="002158B3">
        <w:rPr>
          <w:rFonts w:ascii="Arial Nova Light" w:hAnsi="Arial Nova Light"/>
          <w:sz w:val="18"/>
          <w:szCs w:val="18"/>
        </w:rPr>
        <w:t xml:space="preserve">darbiniekiem </w:t>
      </w:r>
      <w:r w:rsidR="00AB2880" w:rsidRPr="002158B3">
        <w:rPr>
          <w:rFonts w:ascii="Arial Nova Light" w:hAnsi="Arial Nova Light"/>
          <w:sz w:val="18"/>
          <w:szCs w:val="18"/>
        </w:rPr>
        <w:t xml:space="preserve">jābūt priviliģētām, atbilstoši tiešajiem darba </w:t>
      </w:r>
      <w:r w:rsidR="00AB2880" w:rsidRPr="002158B3">
        <w:rPr>
          <w:rFonts w:ascii="Arial Nova Light" w:hAnsi="Arial Nova Light"/>
          <w:sz w:val="18"/>
          <w:szCs w:val="18"/>
        </w:rPr>
        <w:lastRenderedPageBreak/>
        <w:t xml:space="preserve">pienākumiem. </w:t>
      </w:r>
      <w:r w:rsidRPr="002158B3">
        <w:rPr>
          <w:rFonts w:ascii="Arial Nova Light" w:hAnsi="Arial Nova Light"/>
          <w:sz w:val="18"/>
          <w:szCs w:val="18"/>
        </w:rPr>
        <w:t>Šo personas datu vākšana, glabāšana vai izmantošana ir uzskatāma par apstrādi</w:t>
      </w:r>
      <w:r w:rsidRPr="002158B3">
        <w:rPr>
          <w:rStyle w:val="Vresatsauce"/>
          <w:rFonts w:ascii="Arial Nova Light" w:hAnsi="Arial Nova Light"/>
          <w:sz w:val="18"/>
          <w:szCs w:val="18"/>
          <w:vertAlign w:val="superscript"/>
        </w:rPr>
        <w:footnoteReference w:id="16"/>
      </w:r>
      <w:r w:rsidR="00132EE0" w:rsidRPr="002158B3">
        <w:rPr>
          <w:rFonts w:ascii="Arial Nova Light" w:hAnsi="Arial Nova Light"/>
          <w:sz w:val="18"/>
          <w:szCs w:val="18"/>
        </w:rPr>
        <w:t xml:space="preserve"> </w:t>
      </w:r>
      <w:r w:rsidRPr="002158B3">
        <w:rPr>
          <w:rFonts w:ascii="Arial Nova Light" w:hAnsi="Arial Nova Light"/>
          <w:sz w:val="18"/>
          <w:szCs w:val="18"/>
        </w:rPr>
        <w:t>Datu regulas izpratnē.</w:t>
      </w:r>
    </w:p>
    <w:p w14:paraId="4FFA86E4" w14:textId="3BDDFCE0" w:rsidR="006D677B" w:rsidRPr="002158B3" w:rsidRDefault="006D677B" w:rsidP="002158B3">
      <w:pPr>
        <w:widowControl w:val="0"/>
        <w:spacing w:after="0" w:line="240" w:lineRule="auto"/>
        <w:ind w:firstLine="567"/>
        <w:jc w:val="both"/>
        <w:rPr>
          <w:rFonts w:ascii="Arial Nova Light" w:hAnsi="Arial Nova Light"/>
          <w:sz w:val="18"/>
          <w:szCs w:val="18"/>
        </w:rPr>
      </w:pPr>
    </w:p>
    <w:p w14:paraId="6655B25D" w14:textId="77777777" w:rsidR="00D932F5" w:rsidRPr="002158B3" w:rsidRDefault="00C16F7F" w:rsidP="0076322F">
      <w:pPr>
        <w:tabs>
          <w:tab w:val="left" w:pos="5628"/>
        </w:tabs>
        <w:spacing w:after="0" w:line="240" w:lineRule="auto"/>
        <w:jc w:val="both"/>
        <w:rPr>
          <w:rFonts w:ascii="Arial Nova Light" w:eastAsia="Times New Roman" w:hAnsi="Arial Nova Light"/>
          <w:sz w:val="18"/>
          <w:szCs w:val="18"/>
          <w:lang w:eastAsia="ar-SA"/>
        </w:rPr>
      </w:pPr>
      <w:r w:rsidRPr="002158B3">
        <w:rPr>
          <w:rFonts w:ascii="Arial Nova Light" w:hAnsi="Arial Nova Light"/>
          <w:noProof/>
          <w:sz w:val="18"/>
          <w:szCs w:val="18"/>
        </w:rPr>
        <w:drawing>
          <wp:anchor distT="0" distB="0" distL="114300" distR="114300" simplePos="0" relativeHeight="251789824" behindDoc="0" locked="0" layoutInCell="1" allowOverlap="1" wp14:anchorId="64A61DE5" wp14:editId="5903E6AF">
            <wp:simplePos x="0" y="0"/>
            <wp:positionH relativeFrom="margin">
              <wp:align>left</wp:align>
            </wp:positionH>
            <wp:positionV relativeFrom="paragraph">
              <wp:posOffset>7580</wp:posOffset>
            </wp:positionV>
            <wp:extent cx="369570" cy="330835"/>
            <wp:effectExtent l="0" t="0" r="0" b="0"/>
            <wp:wrapSquare wrapText="bothSides"/>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9570" cy="330835"/>
                    </a:xfrm>
                    <a:prstGeom prst="rect">
                      <a:avLst/>
                    </a:prstGeom>
                    <a:noFill/>
                    <a:ln>
                      <a:noFill/>
                    </a:ln>
                  </pic:spPr>
                </pic:pic>
              </a:graphicData>
            </a:graphic>
            <wp14:sizeRelH relativeFrom="page">
              <wp14:pctWidth>0</wp14:pctWidth>
            </wp14:sizeRelH>
            <wp14:sizeRelV relativeFrom="page">
              <wp14:pctHeight>0</wp14:pctHeight>
            </wp14:sizeRelV>
          </wp:anchor>
        </w:drawing>
      </w:r>
      <w:r w:rsidR="006D677B" w:rsidRPr="002158B3">
        <w:rPr>
          <w:rFonts w:ascii="Arial Nova Light" w:eastAsia="Times New Roman" w:hAnsi="Arial Nova Light"/>
          <w:sz w:val="18"/>
          <w:szCs w:val="18"/>
          <w:lang w:eastAsia="ar-SA"/>
        </w:rPr>
        <w:t xml:space="preserve">Piemēram, </w:t>
      </w:r>
      <w:r w:rsidR="00800499" w:rsidRPr="002158B3">
        <w:rPr>
          <w:rFonts w:ascii="Arial Nova Light" w:eastAsia="Times New Roman" w:hAnsi="Arial Nova Light"/>
          <w:sz w:val="18"/>
          <w:szCs w:val="18"/>
          <w:lang w:eastAsia="ar-SA"/>
        </w:rPr>
        <w:t xml:space="preserve">telefona numuru, apvienojot ar citu informāciju, kā rezultātā iespējams identificēt fizisko personu, </w:t>
      </w:r>
      <w:r w:rsidR="00B53AB5" w:rsidRPr="002158B3">
        <w:rPr>
          <w:rFonts w:ascii="Arial Nova Light" w:eastAsia="Times New Roman" w:hAnsi="Arial Nova Light"/>
          <w:sz w:val="18"/>
          <w:szCs w:val="18"/>
          <w:lang w:eastAsia="ar-SA"/>
        </w:rPr>
        <w:t>uzskata</w:t>
      </w:r>
      <w:r w:rsidR="00800499" w:rsidRPr="002158B3">
        <w:rPr>
          <w:rFonts w:ascii="Arial Nova Light" w:eastAsia="Times New Roman" w:hAnsi="Arial Nova Light"/>
          <w:sz w:val="18"/>
          <w:szCs w:val="18"/>
          <w:lang w:eastAsia="ar-SA"/>
        </w:rPr>
        <w:t xml:space="preserve"> par personas datiem.</w:t>
      </w:r>
    </w:p>
    <w:p w14:paraId="1CEDCCD7" w14:textId="77777777" w:rsidR="002158B3" w:rsidRDefault="00800499" w:rsidP="002158B3">
      <w:pPr>
        <w:tabs>
          <w:tab w:val="left" w:pos="5628"/>
        </w:tabs>
        <w:spacing w:after="0" w:line="240" w:lineRule="auto"/>
        <w:ind w:firstLine="567"/>
        <w:jc w:val="both"/>
        <w:rPr>
          <w:rFonts w:ascii="Arial Nova Light" w:eastAsia="Times New Roman" w:hAnsi="Arial Nova Light"/>
          <w:color w:val="FF0000"/>
          <w:sz w:val="18"/>
          <w:szCs w:val="18"/>
          <w:lang w:eastAsia="ar-SA"/>
        </w:rPr>
      </w:pPr>
      <w:r w:rsidRPr="00634A2E">
        <w:rPr>
          <w:rFonts w:ascii="Arial Nova Light" w:eastAsia="Times New Roman" w:hAnsi="Arial Nova Light"/>
          <w:color w:val="FF0000"/>
          <w:sz w:val="18"/>
          <w:szCs w:val="18"/>
          <w:lang w:eastAsia="ar-SA"/>
        </w:rPr>
        <w:t xml:space="preserve"> </w:t>
      </w:r>
    </w:p>
    <w:p w14:paraId="719CAFE3" w14:textId="28C98ECB" w:rsidR="002158B3" w:rsidRDefault="00E24044" w:rsidP="00F341F5">
      <w:pPr>
        <w:spacing w:after="0" w:line="240" w:lineRule="auto"/>
        <w:ind w:firstLine="567"/>
        <w:jc w:val="both"/>
        <w:rPr>
          <w:rFonts w:ascii="Arial Nova Light" w:hAnsi="Arial Nova Light"/>
          <w:sz w:val="18"/>
          <w:szCs w:val="18"/>
        </w:rPr>
      </w:pPr>
      <w:r w:rsidRPr="00E24044">
        <w:rPr>
          <w:rFonts w:ascii="Arial Nova Light" w:hAnsi="Arial Nova Light" w:cs="Arial"/>
          <w:sz w:val="18"/>
          <w:szCs w:val="18"/>
          <w:shd w:val="clear" w:color="auto" w:fill="FFFFFF"/>
        </w:rPr>
        <w:t>Katra aizliegta komerciāla paziņojuma sūtīšana ir atsevišķs pārkāpums</w:t>
      </w:r>
      <w:r w:rsidRPr="00E24044">
        <w:rPr>
          <w:rStyle w:val="Vresatsauce"/>
          <w:rFonts w:ascii="Arial Nova Light" w:hAnsi="Arial Nova Light" w:cs="Arial"/>
          <w:sz w:val="18"/>
          <w:szCs w:val="18"/>
          <w:shd w:val="clear" w:color="auto" w:fill="FFFFFF"/>
          <w:vertAlign w:val="superscript"/>
        </w:rPr>
        <w:footnoteReference w:id="17"/>
      </w:r>
      <w:r w:rsidRPr="00E24044">
        <w:rPr>
          <w:rFonts w:ascii="Arial Nova Light" w:hAnsi="Arial Nova Light" w:cs="Arial"/>
          <w:sz w:val="18"/>
          <w:szCs w:val="18"/>
          <w:shd w:val="clear" w:color="auto" w:fill="FFFFFF"/>
        </w:rPr>
        <w:t>.</w:t>
      </w:r>
      <w:r w:rsidRPr="00E24044">
        <w:rPr>
          <w:rFonts w:ascii="Arial Nova Light" w:hAnsi="Arial Nova Light"/>
          <w:sz w:val="18"/>
          <w:szCs w:val="18"/>
        </w:rPr>
        <w:t xml:space="preserve"> </w:t>
      </w:r>
      <w:r w:rsidR="002158B3" w:rsidRPr="002158B3">
        <w:rPr>
          <w:rFonts w:ascii="Arial Nova Light" w:hAnsi="Arial Nova Light"/>
          <w:sz w:val="18"/>
          <w:szCs w:val="18"/>
        </w:rPr>
        <w:t xml:space="preserve">Vērtējot, kura persona ir atbildīga par aizliegta komerciāla paziņojuma sūtīšanu gadījumā, ja sūtīšanā ir iesaistītas vairākas personas, piemēram, komersants, kura vārdā un uzdevumā komerciālo paziņojumu </w:t>
      </w:r>
      <w:proofErr w:type="spellStart"/>
      <w:r w:rsidR="002158B3" w:rsidRPr="002158B3">
        <w:rPr>
          <w:rFonts w:ascii="Arial Nova Light" w:hAnsi="Arial Nova Light"/>
          <w:sz w:val="18"/>
          <w:szCs w:val="18"/>
        </w:rPr>
        <w:t>sūta</w:t>
      </w:r>
      <w:proofErr w:type="spellEnd"/>
      <w:r w:rsidR="002158B3" w:rsidRPr="002158B3">
        <w:rPr>
          <w:rFonts w:ascii="Arial Nova Light" w:hAnsi="Arial Nova Light"/>
          <w:sz w:val="18"/>
          <w:szCs w:val="18"/>
        </w:rPr>
        <w:t xml:space="preserve"> tā darbinieks, apakšuzņēmējs vai cita pilnvarotā persona, tiek ņemts vērā </w:t>
      </w:r>
      <w:r w:rsidR="00EA6046">
        <w:rPr>
          <w:rFonts w:ascii="Arial Nova Light" w:hAnsi="Arial Nova Light"/>
          <w:sz w:val="18"/>
          <w:szCs w:val="18"/>
        </w:rPr>
        <w:t xml:space="preserve">tostarp </w:t>
      </w:r>
      <w:r w:rsidR="002158B3" w:rsidRPr="002158B3">
        <w:rPr>
          <w:rFonts w:ascii="Arial Nova Light" w:hAnsi="Arial Nova Light"/>
          <w:sz w:val="18"/>
          <w:szCs w:val="18"/>
        </w:rPr>
        <w:t xml:space="preserve">Civillikumā noteiktais regulējums, kā arī vienošanās, kuras noslēgtas starp iepriekš minētajām personām. Neskatoties uz iepriekš minēto, </w:t>
      </w:r>
      <w:r w:rsidR="0076322F">
        <w:rPr>
          <w:rFonts w:ascii="Arial Nova Light" w:hAnsi="Arial Nova Light"/>
          <w:sz w:val="18"/>
          <w:szCs w:val="18"/>
        </w:rPr>
        <w:t>I</w:t>
      </w:r>
      <w:r w:rsidR="002158B3" w:rsidRPr="002158B3">
        <w:rPr>
          <w:rFonts w:ascii="Arial Nova Light" w:hAnsi="Arial Nova Light"/>
          <w:sz w:val="18"/>
          <w:szCs w:val="18"/>
        </w:rPr>
        <w:t xml:space="preserve">nspekcija norāda, ka personai, kuras vārdā, uzdevumā un interesēs komerciāls paziņojums tiek sūtīts, ir jādara viss iespējamais, lai personas, kuras faktiski komerciālu paziņojumu </w:t>
      </w:r>
      <w:proofErr w:type="spellStart"/>
      <w:r w:rsidR="002158B3" w:rsidRPr="002158B3">
        <w:rPr>
          <w:rFonts w:ascii="Arial Nova Light" w:hAnsi="Arial Nova Light"/>
          <w:sz w:val="18"/>
          <w:szCs w:val="18"/>
        </w:rPr>
        <w:t>sūta</w:t>
      </w:r>
      <w:proofErr w:type="spellEnd"/>
      <w:r w:rsidR="002158B3" w:rsidRPr="002158B3">
        <w:rPr>
          <w:rFonts w:ascii="Arial Nova Light" w:hAnsi="Arial Nova Light"/>
          <w:sz w:val="18"/>
          <w:szCs w:val="18"/>
        </w:rPr>
        <w:t>, ievērotu ISPL</w:t>
      </w:r>
      <w:r w:rsidR="00EA6046">
        <w:rPr>
          <w:rFonts w:ascii="Arial Nova Light" w:hAnsi="Arial Nova Light"/>
          <w:sz w:val="18"/>
          <w:szCs w:val="18"/>
        </w:rPr>
        <w:t xml:space="preserve"> un Datu regulas</w:t>
      </w:r>
      <w:r w:rsidR="002158B3" w:rsidRPr="002158B3">
        <w:rPr>
          <w:rFonts w:ascii="Arial Nova Light" w:hAnsi="Arial Nova Light"/>
          <w:sz w:val="18"/>
          <w:szCs w:val="18"/>
        </w:rPr>
        <w:t xml:space="preserve"> noteikumus.</w:t>
      </w:r>
    </w:p>
    <w:p w14:paraId="5777D49E" w14:textId="77777777" w:rsidR="00E24044" w:rsidRPr="002158B3" w:rsidRDefault="00E24044" w:rsidP="00F341F5">
      <w:pPr>
        <w:spacing w:after="0" w:line="240" w:lineRule="auto"/>
        <w:ind w:firstLine="567"/>
        <w:jc w:val="both"/>
        <w:rPr>
          <w:rFonts w:ascii="Arial Nova Light" w:hAnsi="Arial Nova Light"/>
          <w:sz w:val="18"/>
          <w:szCs w:val="18"/>
          <w:lang w:eastAsia="ar-SA"/>
        </w:rPr>
      </w:pPr>
    </w:p>
    <w:p w14:paraId="6E0B60FE" w14:textId="46938823" w:rsidR="008A1028" w:rsidRDefault="002250E2" w:rsidP="00F341F5">
      <w:pPr>
        <w:pStyle w:val="Virsraksts1"/>
        <w:spacing w:before="0" w:line="240" w:lineRule="auto"/>
        <w:jc w:val="center"/>
        <w:rPr>
          <w:rFonts w:ascii="Arial Nova Light" w:hAnsi="Arial Nova Light"/>
          <w:b/>
          <w:bCs/>
          <w:color w:val="990066"/>
          <w:sz w:val="20"/>
          <w:szCs w:val="20"/>
        </w:rPr>
      </w:pPr>
      <w:bookmarkStart w:id="7" w:name="_Toc130475254"/>
      <w:r>
        <w:rPr>
          <w:rFonts w:ascii="Arial Nova Light" w:hAnsi="Arial Nova Light"/>
          <w:b/>
          <w:bCs/>
          <w:color w:val="990066"/>
          <w:sz w:val="20"/>
          <w:szCs w:val="20"/>
        </w:rPr>
        <w:t>5</w:t>
      </w:r>
      <w:r w:rsidR="008A1028" w:rsidRPr="008A1028">
        <w:rPr>
          <w:rFonts w:ascii="Arial Nova Light" w:hAnsi="Arial Nova Light"/>
          <w:b/>
          <w:bCs/>
          <w:color w:val="990066"/>
          <w:sz w:val="20"/>
          <w:szCs w:val="20"/>
        </w:rPr>
        <w:t xml:space="preserve">.1. </w:t>
      </w:r>
      <w:r w:rsidR="00AB2880">
        <w:rPr>
          <w:rFonts w:ascii="Arial Nova Light" w:hAnsi="Arial Nova Light"/>
          <w:b/>
          <w:bCs/>
          <w:color w:val="990066"/>
          <w:sz w:val="20"/>
          <w:szCs w:val="20"/>
        </w:rPr>
        <w:t>Tiesiskais pamats</w:t>
      </w:r>
      <w:bookmarkEnd w:id="7"/>
    </w:p>
    <w:p w14:paraId="4C3420DD" w14:textId="77777777" w:rsidR="00800499" w:rsidRPr="00800499" w:rsidRDefault="00800499" w:rsidP="00F341F5">
      <w:pPr>
        <w:spacing w:after="0" w:line="240" w:lineRule="auto"/>
      </w:pPr>
    </w:p>
    <w:p w14:paraId="737F5F7E" w14:textId="1999ABB7" w:rsidR="00422F29" w:rsidRDefault="00AB63C8" w:rsidP="00F341F5">
      <w:pPr>
        <w:widowControl w:val="0"/>
        <w:spacing w:after="0" w:line="240" w:lineRule="auto"/>
        <w:ind w:firstLine="567"/>
        <w:jc w:val="both"/>
        <w:rPr>
          <w:rFonts w:ascii="Arial Nova Light" w:hAnsi="Arial Nova Light"/>
          <w:sz w:val="18"/>
          <w:szCs w:val="18"/>
        </w:rPr>
      </w:pPr>
      <w:r w:rsidRPr="00BF7DE0">
        <w:rPr>
          <w:rFonts w:ascii="Arial Nova Light" w:hAnsi="Arial Nova Light"/>
          <w:sz w:val="18"/>
          <w:szCs w:val="18"/>
        </w:rPr>
        <w:t xml:space="preserve">Komunikācija, izmantojot komerciāla paziņojuma sūtīšanai publiski pieejamus elektronisko sakaru pakalpojumus, var notikt, ja </w:t>
      </w:r>
      <w:r w:rsidRPr="00422F29">
        <w:rPr>
          <w:rFonts w:ascii="Arial Nova Light" w:hAnsi="Arial Nova Light"/>
          <w:sz w:val="18"/>
          <w:szCs w:val="18"/>
        </w:rPr>
        <w:t>pakalpojuma saņēmējs</w:t>
      </w:r>
      <w:r w:rsidR="006D677B" w:rsidRPr="00422F29">
        <w:rPr>
          <w:rFonts w:ascii="Arial Nova Light" w:hAnsi="Arial Nova Light"/>
          <w:sz w:val="18"/>
          <w:szCs w:val="18"/>
        </w:rPr>
        <w:t xml:space="preserve"> (fiziska persona)</w:t>
      </w:r>
      <w:r w:rsidRPr="00422F29">
        <w:rPr>
          <w:rFonts w:ascii="Arial Nova Light" w:hAnsi="Arial Nova Light"/>
          <w:sz w:val="18"/>
          <w:szCs w:val="18"/>
        </w:rPr>
        <w:t xml:space="preserve"> iepriekš ir devis brīvu un nepārprotamu piekrišanu, izņemot ISPL 9. panta pirmajā un otrajā daļā minētos gadījumus</w:t>
      </w:r>
      <w:r w:rsidRPr="00422F29">
        <w:rPr>
          <w:rStyle w:val="Vresatsauce"/>
          <w:rFonts w:ascii="Arial Nova Light" w:hAnsi="Arial Nova Light"/>
          <w:sz w:val="18"/>
          <w:szCs w:val="18"/>
          <w:vertAlign w:val="superscript"/>
        </w:rPr>
        <w:footnoteReference w:id="18"/>
      </w:r>
      <w:r w:rsidR="003D3B4E" w:rsidRPr="00422F29">
        <w:rPr>
          <w:rFonts w:ascii="Arial Nova Light" w:hAnsi="Arial Nova Light"/>
          <w:sz w:val="18"/>
          <w:szCs w:val="18"/>
        </w:rPr>
        <w:t>.</w:t>
      </w:r>
      <w:r w:rsidR="00422F29" w:rsidRPr="00422F29">
        <w:rPr>
          <w:rFonts w:ascii="Arial Nova Light" w:hAnsi="Arial Nova Light"/>
          <w:sz w:val="18"/>
          <w:szCs w:val="18"/>
        </w:rPr>
        <w:t xml:space="preserve"> </w:t>
      </w:r>
      <w:r w:rsidR="000D6D74">
        <w:rPr>
          <w:rFonts w:ascii="Arial Nova Light" w:hAnsi="Arial Nova Light"/>
          <w:sz w:val="18"/>
          <w:szCs w:val="18"/>
        </w:rPr>
        <w:t>Tātad apstrādātājs drīkst nosūtīt komerciālu paziņojumu fiziskai personai tikai tad, kad tam iepriekš ir nodrošināta atbilstoša piekrišana.</w:t>
      </w:r>
    </w:p>
    <w:p w14:paraId="7D6D6EF2" w14:textId="062C7B35" w:rsidR="00AB63C8" w:rsidRDefault="00422F29" w:rsidP="00800499">
      <w:pPr>
        <w:widowControl w:val="0"/>
        <w:spacing w:after="0" w:line="240" w:lineRule="auto"/>
        <w:ind w:firstLine="567"/>
        <w:jc w:val="both"/>
        <w:rPr>
          <w:rFonts w:ascii="Arial Nova Light" w:hAnsi="Arial Nova Light"/>
          <w:sz w:val="18"/>
          <w:szCs w:val="18"/>
        </w:rPr>
      </w:pPr>
      <w:r w:rsidRPr="00422F29">
        <w:rPr>
          <w:rFonts w:ascii="Arial Nova Light" w:hAnsi="Arial Nova Light"/>
          <w:sz w:val="18"/>
          <w:szCs w:val="18"/>
        </w:rPr>
        <w:t xml:space="preserve">Interpretējot ISPL terminu </w:t>
      </w:r>
      <w:r w:rsidRPr="00422F29">
        <w:rPr>
          <w:rFonts w:ascii="Arial Nova Light" w:eastAsia="Times New Roman" w:hAnsi="Arial Nova Light"/>
          <w:sz w:val="18"/>
          <w:szCs w:val="18"/>
          <w:lang w:eastAsia="lv-LV"/>
        </w:rPr>
        <w:t>"</w:t>
      </w:r>
      <w:r w:rsidRPr="00422F29">
        <w:rPr>
          <w:rFonts w:ascii="Arial Nova Light" w:hAnsi="Arial Nova Light"/>
          <w:sz w:val="18"/>
          <w:szCs w:val="18"/>
        </w:rPr>
        <w:t>brīva un nepārprotama piekrišana</w:t>
      </w:r>
      <w:r w:rsidRPr="00422F29">
        <w:rPr>
          <w:rFonts w:ascii="Arial Nova Light" w:eastAsia="Times New Roman" w:hAnsi="Arial Nova Light"/>
          <w:sz w:val="18"/>
          <w:szCs w:val="18"/>
          <w:lang w:eastAsia="lv-LV"/>
        </w:rPr>
        <w:t>"</w:t>
      </w:r>
      <w:r w:rsidRPr="00422F29">
        <w:rPr>
          <w:rFonts w:ascii="Arial Nova Light" w:hAnsi="Arial Nova Light"/>
          <w:sz w:val="18"/>
          <w:szCs w:val="18"/>
        </w:rPr>
        <w:t>, jāņem vērā Datu regulas 4. panta 11. punktā definēto "piekrišanas" jēdzienu.</w:t>
      </w:r>
    </w:p>
    <w:p w14:paraId="2C0E12DC" w14:textId="252E3F15" w:rsidR="00BF7DE0" w:rsidRDefault="00BF7DE0" w:rsidP="00800499">
      <w:pPr>
        <w:widowControl w:val="0"/>
        <w:spacing w:after="0" w:line="240" w:lineRule="auto"/>
        <w:ind w:firstLine="567"/>
        <w:jc w:val="both"/>
        <w:rPr>
          <w:rFonts w:ascii="Arial Nova Light" w:eastAsia="Times New Roman" w:hAnsi="Arial Nova Light"/>
          <w:sz w:val="18"/>
          <w:szCs w:val="18"/>
        </w:rPr>
      </w:pPr>
    </w:p>
    <w:p w14:paraId="2B8ACECC" w14:textId="6FEEEAFC" w:rsidR="00BF7DE0" w:rsidRDefault="00C4275C" w:rsidP="00BF7DE0">
      <w:pPr>
        <w:widowControl w:val="0"/>
        <w:spacing w:after="0" w:line="240" w:lineRule="auto"/>
        <w:jc w:val="both"/>
        <w:rPr>
          <w:rFonts w:ascii="Arial Nova Light" w:eastAsia="Times New Roman" w:hAnsi="Arial Nova Light"/>
          <w:sz w:val="18"/>
          <w:szCs w:val="18"/>
        </w:rPr>
      </w:pPr>
      <w:r w:rsidRPr="00BF7DE0">
        <w:rPr>
          <w:rFonts w:ascii="Arial Nova Light" w:hAnsi="Arial Nova Light"/>
          <w:noProof/>
          <w:sz w:val="18"/>
          <w:szCs w:val="18"/>
        </w:rPr>
        <w:drawing>
          <wp:anchor distT="0" distB="0" distL="114300" distR="114300" simplePos="0" relativeHeight="251823616" behindDoc="0" locked="0" layoutInCell="1" allowOverlap="1" wp14:anchorId="70F13110" wp14:editId="4C17DA9E">
            <wp:simplePos x="0" y="0"/>
            <wp:positionH relativeFrom="column">
              <wp:align>left</wp:align>
            </wp:positionH>
            <wp:positionV relativeFrom="paragraph">
              <wp:posOffset>4056</wp:posOffset>
            </wp:positionV>
            <wp:extent cx="369570" cy="330835"/>
            <wp:effectExtent l="0" t="0" r="0" b="0"/>
            <wp:wrapSquare wrapText="bothSides"/>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9570" cy="330835"/>
                    </a:xfrm>
                    <a:prstGeom prst="rect">
                      <a:avLst/>
                    </a:prstGeom>
                    <a:noFill/>
                    <a:ln>
                      <a:noFill/>
                    </a:ln>
                  </pic:spPr>
                </pic:pic>
              </a:graphicData>
            </a:graphic>
            <wp14:sizeRelH relativeFrom="page">
              <wp14:pctWidth>0</wp14:pctWidth>
            </wp14:sizeRelH>
            <wp14:sizeRelV relativeFrom="page">
              <wp14:pctHeight>0</wp14:pctHeight>
            </wp14:sizeRelV>
          </wp:anchor>
        </w:drawing>
      </w:r>
      <w:r w:rsidR="00966BAE">
        <w:rPr>
          <w:rFonts w:ascii="Arial Nova Light" w:eastAsia="Times New Roman" w:hAnsi="Arial Nova Light"/>
          <w:sz w:val="18"/>
          <w:szCs w:val="18"/>
        </w:rPr>
        <w:t>ISPL noteiktās prasības attiecināmas uz visiem komerciālu paziņojumu sūtīšanas gadījumiem, pat ja zvanītāja rīcībā ir tikai telefona numurs, kas bez papildu informācijas neļauj identificēt konkrēto fizisko personu.</w:t>
      </w:r>
    </w:p>
    <w:p w14:paraId="1AE506FA" w14:textId="769A1A0F" w:rsidR="00BF7DE0" w:rsidRPr="00BF7DE0" w:rsidRDefault="00BF7DE0" w:rsidP="00BF7DE0">
      <w:pPr>
        <w:widowControl w:val="0"/>
        <w:spacing w:after="0" w:line="240" w:lineRule="auto"/>
        <w:jc w:val="both"/>
        <w:rPr>
          <w:rFonts w:ascii="Arial Nova Light" w:eastAsia="Times New Roman" w:hAnsi="Arial Nova Light"/>
          <w:sz w:val="18"/>
          <w:szCs w:val="18"/>
        </w:rPr>
      </w:pPr>
    </w:p>
    <w:p w14:paraId="4563B167" w14:textId="56E40F51" w:rsidR="009B20CF" w:rsidRPr="00D1239E" w:rsidRDefault="009B20CF" w:rsidP="009B20CF">
      <w:pPr>
        <w:widowControl w:val="0"/>
        <w:spacing w:after="0" w:line="240" w:lineRule="auto"/>
        <w:ind w:firstLine="567"/>
        <w:jc w:val="both"/>
        <w:rPr>
          <w:rFonts w:ascii="Arial Nova Light" w:hAnsi="Arial Nova Light"/>
          <w:sz w:val="18"/>
          <w:szCs w:val="18"/>
          <w:shd w:val="clear" w:color="auto" w:fill="FFFFFF"/>
        </w:rPr>
      </w:pPr>
      <w:r w:rsidRPr="00BF7DE0">
        <w:rPr>
          <w:rFonts w:ascii="Arial Nova Light" w:hAnsi="Arial Nova Light"/>
          <w:sz w:val="18"/>
          <w:szCs w:val="18"/>
          <w:shd w:val="clear" w:color="auto" w:fill="FFFFFF"/>
        </w:rPr>
        <w:t>Piekrišana ir jebkura brīvi sniegta, konkrēta, apzināta un viennozīmīga norāde uz datu subjekta (</w:t>
      </w:r>
      <w:r w:rsidR="00C32E28" w:rsidRPr="00BF7DE0">
        <w:rPr>
          <w:rFonts w:ascii="Arial Nova Light" w:hAnsi="Arial Nova Light"/>
          <w:sz w:val="18"/>
          <w:szCs w:val="18"/>
          <w:shd w:val="clear" w:color="auto" w:fill="FFFFFF"/>
        </w:rPr>
        <w:t>komerciāla paziņojuma saņēmēja</w:t>
      </w:r>
      <w:r w:rsidRPr="00BF7DE0">
        <w:rPr>
          <w:rFonts w:ascii="Arial Nova Light" w:hAnsi="Arial Nova Light"/>
          <w:sz w:val="18"/>
          <w:szCs w:val="18"/>
          <w:shd w:val="clear" w:color="auto" w:fill="FFFFFF"/>
        </w:rPr>
        <w:t xml:space="preserve">) vēlmēm, ar kuru viņš paziņojuma vai </w:t>
      </w:r>
      <w:r w:rsidRPr="00BF7DE0">
        <w:rPr>
          <w:rFonts w:ascii="Arial Nova Light" w:hAnsi="Arial Nova Light"/>
          <w:sz w:val="18"/>
          <w:szCs w:val="18"/>
          <w:shd w:val="clear" w:color="auto" w:fill="FFFFFF"/>
        </w:rPr>
        <w:lastRenderedPageBreak/>
        <w:t xml:space="preserve">skaidri apstiprinošas </w:t>
      </w:r>
      <w:r w:rsidRPr="00D1239E">
        <w:rPr>
          <w:rFonts w:ascii="Arial Nova Light" w:hAnsi="Arial Nova Light"/>
          <w:sz w:val="18"/>
          <w:szCs w:val="18"/>
          <w:shd w:val="clear" w:color="auto" w:fill="FFFFFF"/>
        </w:rPr>
        <w:t>darbības veidā sniedz piekrišanu savu personas datu apstrādei</w:t>
      </w:r>
      <w:r w:rsidR="003D3B4E" w:rsidRPr="00D1239E">
        <w:rPr>
          <w:rStyle w:val="Vresatsauce"/>
          <w:rFonts w:ascii="Arial Nova Light" w:hAnsi="Arial Nova Light"/>
          <w:sz w:val="18"/>
          <w:szCs w:val="18"/>
          <w:shd w:val="clear" w:color="auto" w:fill="FFFFFF"/>
          <w:vertAlign w:val="superscript"/>
        </w:rPr>
        <w:footnoteReference w:id="19"/>
      </w:r>
      <w:r w:rsidRPr="00D1239E">
        <w:rPr>
          <w:rFonts w:ascii="Arial Nova Light" w:hAnsi="Arial Nova Light"/>
          <w:sz w:val="18"/>
          <w:szCs w:val="18"/>
          <w:shd w:val="clear" w:color="auto" w:fill="FFFFFF"/>
        </w:rPr>
        <w:t>.</w:t>
      </w:r>
    </w:p>
    <w:p w14:paraId="48748BED" w14:textId="37EC5C9E" w:rsidR="009B20CF" w:rsidRPr="00D1239E" w:rsidRDefault="00E24044" w:rsidP="007708AC">
      <w:pPr>
        <w:widowControl w:val="0"/>
        <w:spacing w:after="0" w:line="240" w:lineRule="auto"/>
        <w:ind w:firstLine="567"/>
        <w:jc w:val="both"/>
        <w:rPr>
          <w:rFonts w:ascii="Arial Nova Light" w:hAnsi="Arial Nova Light"/>
          <w:sz w:val="18"/>
          <w:szCs w:val="18"/>
          <w:shd w:val="clear" w:color="auto" w:fill="FFFFFF"/>
        </w:rPr>
      </w:pPr>
      <w:r w:rsidRPr="00D1239E">
        <w:rPr>
          <w:rFonts w:ascii="Arial Nova Light" w:hAnsi="Arial Nova Light"/>
          <w:sz w:val="18"/>
          <w:szCs w:val="18"/>
          <w:shd w:val="clear" w:color="auto" w:fill="FFFFFF"/>
        </w:rPr>
        <w:t>Jāievēro, ka i</w:t>
      </w:r>
      <w:r w:rsidR="00AB63C8" w:rsidRPr="00D1239E">
        <w:rPr>
          <w:rFonts w:ascii="Arial Nova Light" w:hAnsi="Arial Nova Light"/>
          <w:sz w:val="18"/>
          <w:szCs w:val="18"/>
          <w:shd w:val="clear" w:color="auto" w:fill="FFFFFF"/>
        </w:rPr>
        <w:t>egūstamajai piekrišanai</w:t>
      </w:r>
      <w:r w:rsidR="004252CD" w:rsidRPr="00D1239E">
        <w:rPr>
          <w:rFonts w:ascii="Arial Nova Light" w:hAnsi="Arial Nova Light"/>
          <w:sz w:val="18"/>
          <w:szCs w:val="18"/>
          <w:shd w:val="clear" w:color="auto" w:fill="FFFFFF"/>
        </w:rPr>
        <w:t xml:space="preserve">, tostarp </w:t>
      </w:r>
      <w:proofErr w:type="spellStart"/>
      <w:r w:rsidR="004252CD" w:rsidRPr="00D1239E">
        <w:rPr>
          <w:rFonts w:ascii="Arial Nova Light" w:hAnsi="Arial Nova Light"/>
          <w:sz w:val="18"/>
          <w:szCs w:val="18"/>
          <w:shd w:val="clear" w:color="auto" w:fill="FFFFFF"/>
        </w:rPr>
        <w:t>telemārketinga</w:t>
      </w:r>
      <w:proofErr w:type="spellEnd"/>
      <w:r w:rsidR="004252CD" w:rsidRPr="00D1239E">
        <w:rPr>
          <w:rFonts w:ascii="Arial Nova Light" w:hAnsi="Arial Nova Light"/>
          <w:sz w:val="18"/>
          <w:szCs w:val="18"/>
          <w:shd w:val="clear" w:color="auto" w:fill="FFFFFF"/>
        </w:rPr>
        <w:t xml:space="preserve"> ietvaros,</w:t>
      </w:r>
      <w:r w:rsidR="00AB63C8" w:rsidRPr="00D1239E">
        <w:rPr>
          <w:rFonts w:ascii="Arial Nova Light" w:hAnsi="Arial Nova Light"/>
          <w:sz w:val="18"/>
          <w:szCs w:val="18"/>
          <w:shd w:val="clear" w:color="auto" w:fill="FFFFFF"/>
        </w:rPr>
        <w:t xml:space="preserve"> ir jāatbilst </w:t>
      </w:r>
      <w:r w:rsidR="009B20CF" w:rsidRPr="00D1239E">
        <w:rPr>
          <w:rFonts w:ascii="Arial Nova Light" w:hAnsi="Arial Nova Light"/>
          <w:sz w:val="18"/>
          <w:szCs w:val="18"/>
          <w:shd w:val="clear" w:color="auto" w:fill="FFFFFF"/>
        </w:rPr>
        <w:t xml:space="preserve">sekojošām </w:t>
      </w:r>
      <w:r w:rsidR="00AB63C8" w:rsidRPr="00D1239E">
        <w:rPr>
          <w:rFonts w:ascii="Arial Nova Light" w:hAnsi="Arial Nova Light"/>
          <w:sz w:val="18"/>
          <w:szCs w:val="18"/>
          <w:shd w:val="clear" w:color="auto" w:fill="FFFFFF"/>
        </w:rPr>
        <w:t>prasībām</w:t>
      </w:r>
      <w:r w:rsidR="009B20CF" w:rsidRPr="00D1239E">
        <w:rPr>
          <w:rFonts w:ascii="Arial Nova Light" w:hAnsi="Arial Nova Light"/>
          <w:sz w:val="18"/>
          <w:szCs w:val="18"/>
          <w:shd w:val="clear" w:color="auto" w:fill="FFFFFF"/>
        </w:rPr>
        <w:t>:</w:t>
      </w:r>
    </w:p>
    <w:p w14:paraId="636F3ECD" w14:textId="1161C6EE" w:rsidR="009B20CF" w:rsidRPr="00D1239E" w:rsidRDefault="009B20CF" w:rsidP="007708AC">
      <w:pPr>
        <w:widowControl w:val="0"/>
        <w:spacing w:after="0" w:line="240" w:lineRule="auto"/>
        <w:ind w:firstLine="567"/>
        <w:jc w:val="both"/>
        <w:rPr>
          <w:rFonts w:ascii="Arial Nova Light" w:hAnsi="Arial Nova Light"/>
          <w:sz w:val="18"/>
          <w:szCs w:val="18"/>
        </w:rPr>
      </w:pPr>
      <w:r w:rsidRPr="00D1239E">
        <w:rPr>
          <w:rFonts w:ascii="Arial Nova Light" w:hAnsi="Arial Nova Light"/>
          <w:b/>
          <w:bCs/>
          <w:color w:val="990066"/>
          <w:sz w:val="18"/>
          <w:szCs w:val="18"/>
        </w:rPr>
        <w:sym w:font="Wingdings" w:char="F0E0"/>
      </w:r>
      <w:r w:rsidRPr="00D1239E">
        <w:rPr>
          <w:rFonts w:ascii="Arial Nova Light" w:hAnsi="Arial Nova Light"/>
          <w:b/>
          <w:bCs/>
          <w:color w:val="990066"/>
          <w:sz w:val="18"/>
          <w:szCs w:val="18"/>
        </w:rPr>
        <w:t xml:space="preserve"> </w:t>
      </w:r>
      <w:r w:rsidRPr="00D1239E">
        <w:rPr>
          <w:rFonts w:ascii="Arial Nova Light" w:hAnsi="Arial Nova Light"/>
          <w:b/>
          <w:bCs/>
          <w:sz w:val="18"/>
          <w:szCs w:val="18"/>
        </w:rPr>
        <w:t>Brīvi sniegta piekrišana.</w:t>
      </w:r>
      <w:r w:rsidRPr="00D1239E">
        <w:rPr>
          <w:rFonts w:ascii="Arial Nova Light" w:hAnsi="Arial Nova Light"/>
          <w:sz w:val="18"/>
          <w:szCs w:val="18"/>
        </w:rPr>
        <w:t xml:space="preserve"> </w:t>
      </w:r>
      <w:r w:rsidR="003D431B" w:rsidRPr="00D1239E">
        <w:rPr>
          <w:rFonts w:ascii="Arial Nova Light" w:hAnsi="Arial Nova Light"/>
          <w:sz w:val="18"/>
          <w:szCs w:val="18"/>
        </w:rPr>
        <w:t>N</w:t>
      </w:r>
      <w:r w:rsidRPr="00D1239E">
        <w:rPr>
          <w:rFonts w:ascii="Arial Nova Light" w:hAnsi="Arial Nova Light"/>
          <w:sz w:val="18"/>
          <w:szCs w:val="18"/>
        </w:rPr>
        <w:t xml:space="preserve">orāda uz reālu izvēles iespēju pār </w:t>
      </w:r>
      <w:r w:rsidR="006B5A5D" w:rsidRPr="00D1239E">
        <w:rPr>
          <w:rFonts w:ascii="Arial Nova Light" w:hAnsi="Arial Nova Light"/>
          <w:sz w:val="18"/>
          <w:szCs w:val="18"/>
        </w:rPr>
        <w:t>komerciālu paziņojumu saņemšanu,</w:t>
      </w:r>
      <w:r w:rsidRPr="00D1239E">
        <w:rPr>
          <w:rFonts w:ascii="Arial Nova Light" w:hAnsi="Arial Nova Light"/>
          <w:sz w:val="18"/>
          <w:szCs w:val="18"/>
        </w:rPr>
        <w:t xml:space="preserve"> </w:t>
      </w:r>
      <w:r w:rsidR="006B5A5D" w:rsidRPr="00D1239E">
        <w:rPr>
          <w:rFonts w:ascii="Arial Nova Light" w:hAnsi="Arial Nova Light"/>
          <w:sz w:val="18"/>
          <w:szCs w:val="18"/>
        </w:rPr>
        <w:t>ar</w:t>
      </w:r>
      <w:r w:rsidRPr="00D1239E">
        <w:rPr>
          <w:rFonts w:ascii="Arial Nova Light" w:hAnsi="Arial Nova Light"/>
          <w:sz w:val="18"/>
          <w:szCs w:val="18"/>
        </w:rPr>
        <w:t xml:space="preserve"> negatīvu seku neiestāšanās risku.</w:t>
      </w:r>
    </w:p>
    <w:p w14:paraId="1EC1B702" w14:textId="4A2ABB8F" w:rsidR="006D51BF" w:rsidRPr="00D1239E" w:rsidRDefault="003D3B4E" w:rsidP="00C4275C">
      <w:pPr>
        <w:widowControl w:val="0"/>
        <w:spacing w:after="0" w:line="240" w:lineRule="auto"/>
        <w:ind w:firstLine="567"/>
        <w:jc w:val="both"/>
        <w:rPr>
          <w:rFonts w:ascii="Arial Nova Light" w:hAnsi="Arial Nova Light"/>
          <w:sz w:val="18"/>
          <w:szCs w:val="18"/>
        </w:rPr>
      </w:pPr>
      <w:r w:rsidRPr="00D1239E">
        <w:rPr>
          <w:rFonts w:ascii="Arial Nova Light" w:hAnsi="Arial Nova Light"/>
          <w:b/>
          <w:bCs/>
          <w:color w:val="990066"/>
          <w:sz w:val="18"/>
          <w:szCs w:val="18"/>
        </w:rPr>
        <w:sym w:font="Wingdings" w:char="F0E0"/>
      </w:r>
      <w:r w:rsidRPr="00D1239E">
        <w:rPr>
          <w:rFonts w:ascii="Arial Nova Light" w:hAnsi="Arial Nova Light"/>
          <w:b/>
          <w:bCs/>
          <w:color w:val="990066"/>
          <w:sz w:val="18"/>
          <w:szCs w:val="18"/>
        </w:rPr>
        <w:t xml:space="preserve"> </w:t>
      </w:r>
      <w:r w:rsidRPr="00D1239E">
        <w:rPr>
          <w:rFonts w:ascii="Arial Nova Light" w:hAnsi="Arial Nova Light"/>
          <w:b/>
          <w:bCs/>
          <w:sz w:val="18"/>
          <w:szCs w:val="18"/>
        </w:rPr>
        <w:t>Nepārprotama piekrišana.</w:t>
      </w:r>
      <w:r w:rsidRPr="00D1239E">
        <w:rPr>
          <w:rFonts w:ascii="Arial Nova Light" w:hAnsi="Arial Nova Light"/>
          <w:sz w:val="18"/>
          <w:szCs w:val="18"/>
        </w:rPr>
        <w:t xml:space="preserve"> Komerciālā paziņojuma iespējamā saņēmēja klusēšana vai iespējas atteikties no komerciālu paziņojumu saņemšanas neizmantošana nav atzīstama par nepārprotamu piekrišanu, un līdz ar to šāda piekrišana nav atbilstoša ISPL un Datu regulai.</w:t>
      </w:r>
    </w:p>
    <w:p w14:paraId="4D6238BA" w14:textId="193F3814" w:rsidR="009B20CF" w:rsidRPr="00D1239E" w:rsidRDefault="00C4275C" w:rsidP="007708AC">
      <w:pPr>
        <w:widowControl w:val="0"/>
        <w:spacing w:after="0" w:line="240" w:lineRule="auto"/>
        <w:ind w:firstLine="567"/>
        <w:jc w:val="both"/>
        <w:rPr>
          <w:rFonts w:ascii="Arial Nova Light" w:hAnsi="Arial Nova Light"/>
          <w:sz w:val="18"/>
          <w:szCs w:val="18"/>
        </w:rPr>
      </w:pPr>
      <w:r w:rsidRPr="00D1239E">
        <w:rPr>
          <w:rFonts w:ascii="Arial Nova Light" w:hAnsi="Arial Nova Light"/>
          <w:b/>
          <w:bCs/>
          <w:color w:val="990066"/>
          <w:sz w:val="18"/>
          <w:szCs w:val="18"/>
        </w:rPr>
        <w:sym w:font="Wingdings" w:char="F0E0"/>
      </w:r>
      <w:r w:rsidR="009B20CF" w:rsidRPr="00D1239E">
        <w:rPr>
          <w:rFonts w:ascii="Arial Nova Light" w:hAnsi="Arial Nova Light"/>
          <w:b/>
          <w:bCs/>
          <w:sz w:val="18"/>
          <w:szCs w:val="18"/>
        </w:rPr>
        <w:t xml:space="preserve"> Konkrēta piekrišana.</w:t>
      </w:r>
      <w:r w:rsidR="009B20CF" w:rsidRPr="00D1239E">
        <w:rPr>
          <w:rFonts w:ascii="Arial Nova Light" w:hAnsi="Arial Nova Light"/>
          <w:sz w:val="18"/>
          <w:szCs w:val="18"/>
        </w:rPr>
        <w:t xml:space="preserve"> </w:t>
      </w:r>
      <w:r w:rsidR="003D431B" w:rsidRPr="00D1239E">
        <w:rPr>
          <w:rFonts w:ascii="Arial Nova Light" w:hAnsi="Arial Nova Light"/>
          <w:sz w:val="18"/>
          <w:szCs w:val="18"/>
        </w:rPr>
        <w:t>N</w:t>
      </w:r>
      <w:r w:rsidR="009B20CF" w:rsidRPr="00D1239E">
        <w:rPr>
          <w:rFonts w:ascii="Arial Nova Light" w:hAnsi="Arial Nova Light"/>
          <w:sz w:val="18"/>
          <w:szCs w:val="18"/>
        </w:rPr>
        <w:t>osaka, ka jābūt norādītiem konkrētiem apstrādes nolūkiem un apstrādātajiem datiem jābūt adekvātiem, atbilstīgiem un tie nedrīkst būt pārmērīgi attiecībā uz nolūkiem, kādiem tie ir iegūti un/vai tālāk apstrādāti.</w:t>
      </w:r>
    </w:p>
    <w:p w14:paraId="4E27918E" w14:textId="0FCA5895" w:rsidR="00FA5F8F" w:rsidRPr="00D1239E" w:rsidRDefault="00C4275C" w:rsidP="00FA5F8F">
      <w:pPr>
        <w:widowControl w:val="0"/>
        <w:spacing w:after="0" w:line="240" w:lineRule="auto"/>
        <w:ind w:firstLine="567"/>
        <w:jc w:val="both"/>
        <w:rPr>
          <w:rFonts w:ascii="Arial Nova Light" w:hAnsi="Arial Nova Light"/>
          <w:sz w:val="18"/>
          <w:szCs w:val="18"/>
          <w:shd w:val="clear" w:color="auto" w:fill="FFFFFF"/>
        </w:rPr>
      </w:pPr>
      <w:r w:rsidRPr="00D1239E">
        <w:rPr>
          <w:rFonts w:ascii="Arial Nova Light" w:hAnsi="Arial Nova Light"/>
          <w:b/>
          <w:bCs/>
          <w:color w:val="990066"/>
          <w:sz w:val="18"/>
          <w:szCs w:val="18"/>
        </w:rPr>
        <w:sym w:font="Wingdings" w:char="F0E0"/>
      </w:r>
      <w:r w:rsidR="009B20CF" w:rsidRPr="00D1239E">
        <w:rPr>
          <w:rFonts w:ascii="Arial Nova Light" w:hAnsi="Arial Nova Light"/>
          <w:b/>
          <w:bCs/>
          <w:sz w:val="18"/>
          <w:szCs w:val="18"/>
        </w:rPr>
        <w:t xml:space="preserve"> Apzināta piekrišana.</w:t>
      </w:r>
      <w:r w:rsidR="009B20CF" w:rsidRPr="00D1239E">
        <w:rPr>
          <w:rFonts w:ascii="Arial Nova Light" w:hAnsi="Arial Nova Light"/>
          <w:sz w:val="18"/>
          <w:szCs w:val="18"/>
        </w:rPr>
        <w:t xml:space="preserve"> </w:t>
      </w:r>
      <w:r w:rsidR="003D431B" w:rsidRPr="00D1239E">
        <w:rPr>
          <w:rFonts w:ascii="Arial Nova Light" w:hAnsi="Arial Nova Light"/>
          <w:sz w:val="18"/>
          <w:szCs w:val="18"/>
        </w:rPr>
        <w:t>N</w:t>
      </w:r>
      <w:r w:rsidR="009B20CF" w:rsidRPr="00D1239E">
        <w:rPr>
          <w:rFonts w:ascii="Arial Nova Light" w:hAnsi="Arial Nova Light"/>
          <w:sz w:val="18"/>
          <w:szCs w:val="18"/>
        </w:rPr>
        <w:t xml:space="preserve">orāda, ka informācijas nodrošināšana pirms piekrišanas saņemšanas ir būtiska, lai </w:t>
      </w:r>
      <w:r w:rsidR="006B5A5D" w:rsidRPr="00D1239E">
        <w:rPr>
          <w:rFonts w:ascii="Arial Nova Light" w:hAnsi="Arial Nova Light"/>
          <w:sz w:val="18"/>
          <w:szCs w:val="18"/>
        </w:rPr>
        <w:t>fiziskā persona</w:t>
      </w:r>
      <w:r w:rsidR="009B20CF" w:rsidRPr="00D1239E">
        <w:rPr>
          <w:rFonts w:ascii="Arial Nova Light" w:hAnsi="Arial Nova Light"/>
          <w:sz w:val="18"/>
          <w:szCs w:val="18"/>
        </w:rPr>
        <w:t xml:space="preserve"> varētu pieņemt apzinātus lēmumus, saprast, kam viņi piekrīt.</w:t>
      </w:r>
    </w:p>
    <w:p w14:paraId="1DD70FE2" w14:textId="7815CF79" w:rsidR="00F56ED8" w:rsidRPr="00D1239E" w:rsidRDefault="00C4275C" w:rsidP="003C4A6B">
      <w:pPr>
        <w:widowControl w:val="0"/>
        <w:spacing w:after="0" w:line="240" w:lineRule="auto"/>
        <w:ind w:firstLine="567"/>
        <w:jc w:val="both"/>
        <w:rPr>
          <w:rFonts w:ascii="Arial Nova Light" w:hAnsi="Arial Nova Light"/>
          <w:sz w:val="18"/>
          <w:szCs w:val="18"/>
          <w:shd w:val="clear" w:color="auto" w:fill="FFFFFF"/>
        </w:rPr>
      </w:pPr>
      <w:r w:rsidRPr="00D1239E">
        <w:rPr>
          <w:rFonts w:ascii="Arial Nova Light" w:hAnsi="Arial Nova Light"/>
          <w:b/>
          <w:bCs/>
          <w:color w:val="990066"/>
          <w:sz w:val="18"/>
          <w:szCs w:val="18"/>
        </w:rPr>
        <w:sym w:font="Wingdings" w:char="F0E0"/>
      </w:r>
      <w:r w:rsidR="009B20CF" w:rsidRPr="00D1239E">
        <w:rPr>
          <w:rFonts w:ascii="Arial Nova Light" w:hAnsi="Arial Nova Light"/>
          <w:b/>
          <w:bCs/>
          <w:sz w:val="18"/>
          <w:szCs w:val="18"/>
        </w:rPr>
        <w:t xml:space="preserve"> Aktīvi sniegta piekrišana.</w:t>
      </w:r>
      <w:r w:rsidR="009B20CF" w:rsidRPr="00D1239E">
        <w:rPr>
          <w:rFonts w:ascii="Arial Nova Light" w:hAnsi="Arial Nova Light"/>
          <w:sz w:val="18"/>
          <w:szCs w:val="18"/>
        </w:rPr>
        <w:t xml:space="preserve"> </w:t>
      </w:r>
      <w:r w:rsidR="003D431B" w:rsidRPr="00D1239E">
        <w:rPr>
          <w:rFonts w:ascii="Arial Nova Light" w:hAnsi="Arial Nova Light"/>
          <w:sz w:val="18"/>
          <w:szCs w:val="18"/>
        </w:rPr>
        <w:t>N</w:t>
      </w:r>
      <w:r w:rsidR="009B20CF" w:rsidRPr="00D1239E">
        <w:rPr>
          <w:rFonts w:ascii="Arial Nova Light" w:hAnsi="Arial Nova Light"/>
          <w:sz w:val="18"/>
          <w:szCs w:val="18"/>
        </w:rPr>
        <w:t xml:space="preserve">orāda, ka piekrišanai jābūt nepārprotami sniegtai ar lietotāja aktīvu darbību, kas apstiprina, ka </w:t>
      </w:r>
      <w:r w:rsidR="006B5A5D" w:rsidRPr="00D1239E">
        <w:rPr>
          <w:rFonts w:ascii="Arial Nova Light" w:hAnsi="Arial Nova Light"/>
          <w:sz w:val="18"/>
          <w:szCs w:val="18"/>
        </w:rPr>
        <w:t xml:space="preserve">persona piekrīt komerciālu paziņojumu saņemšanai. </w:t>
      </w:r>
      <w:r w:rsidR="003643D1" w:rsidRPr="00D1239E">
        <w:rPr>
          <w:rFonts w:ascii="Arial Nova Light" w:hAnsi="Arial Nova Light"/>
          <w:sz w:val="18"/>
          <w:szCs w:val="18"/>
        </w:rPr>
        <w:t xml:space="preserve">Ir skaidri jānorāda, kura darbība norāda uz piekrišanu komerciālu paziņojumu saņemšanai. Jāpārliecinās, ka izvēle, kas izteikta ar aktīvu darbību, patiešām ir balstīta uz skaidru informāciju, ka šīs darbības rezultātā dati tiks izmantoti </w:t>
      </w:r>
      <w:r w:rsidR="00D06510">
        <w:rPr>
          <w:rFonts w:ascii="Arial Nova Light" w:hAnsi="Arial Nova Light"/>
          <w:sz w:val="18"/>
          <w:szCs w:val="18"/>
        </w:rPr>
        <w:t>mārketinga</w:t>
      </w:r>
      <w:r w:rsidR="003643D1" w:rsidRPr="00D1239E">
        <w:rPr>
          <w:rFonts w:ascii="Arial Nova Light" w:hAnsi="Arial Nova Light"/>
          <w:sz w:val="18"/>
          <w:szCs w:val="18"/>
        </w:rPr>
        <w:t xml:space="preserve"> nolūkiem.</w:t>
      </w:r>
    </w:p>
    <w:p w14:paraId="5DDD57FD" w14:textId="5CD666BB" w:rsidR="001954E4" w:rsidRDefault="00F341F5" w:rsidP="003C4A6B">
      <w:pPr>
        <w:widowControl w:val="0"/>
        <w:spacing w:after="0" w:line="240" w:lineRule="auto"/>
        <w:ind w:firstLine="567"/>
        <w:jc w:val="both"/>
        <w:rPr>
          <w:rFonts w:ascii="Arial Nova Light" w:hAnsi="Arial Nova Light"/>
          <w:sz w:val="18"/>
          <w:szCs w:val="18"/>
        </w:rPr>
      </w:pPr>
      <w:r w:rsidRPr="00D1239E">
        <w:rPr>
          <w:rFonts w:ascii="Arial Nova Light" w:hAnsi="Arial Nova Light"/>
          <w:sz w:val="18"/>
          <w:szCs w:val="18"/>
        </w:rPr>
        <w:t>J</w:t>
      </w:r>
      <w:r w:rsidR="003D3B4E" w:rsidRPr="00D1239E">
        <w:rPr>
          <w:rFonts w:ascii="Arial Nova Light" w:hAnsi="Arial Nova Light"/>
          <w:sz w:val="18"/>
          <w:szCs w:val="18"/>
        </w:rPr>
        <w:t xml:space="preserve">āspēj uzskatāmi parādīt, ka subjekts ir devis piekrišanu </w:t>
      </w:r>
      <w:r w:rsidRPr="00D1239E">
        <w:rPr>
          <w:rFonts w:ascii="Arial Nova Light" w:hAnsi="Arial Nova Light"/>
          <w:sz w:val="18"/>
          <w:szCs w:val="18"/>
        </w:rPr>
        <w:t>komerciālu paziņojumu saņemšanai un datu apstrādei</w:t>
      </w:r>
      <w:r w:rsidR="003D3B4E" w:rsidRPr="00D1239E">
        <w:rPr>
          <w:rFonts w:ascii="Arial Nova Light" w:hAnsi="Arial Nova Light"/>
          <w:sz w:val="18"/>
          <w:szCs w:val="18"/>
        </w:rPr>
        <w:t>.</w:t>
      </w:r>
      <w:r w:rsidR="00EA6046" w:rsidRPr="00D1239E">
        <w:rPr>
          <w:rFonts w:ascii="Arial Nova Light" w:hAnsi="Arial Nova Light"/>
          <w:sz w:val="18"/>
          <w:szCs w:val="18"/>
        </w:rPr>
        <w:t xml:space="preserve"> Īpaš</w:t>
      </w:r>
      <w:r w:rsidRPr="00D1239E">
        <w:rPr>
          <w:rFonts w:ascii="Arial Nova Light" w:hAnsi="Arial Nova Light"/>
          <w:sz w:val="18"/>
          <w:szCs w:val="18"/>
        </w:rPr>
        <w:t>a</w:t>
      </w:r>
      <w:r w:rsidR="00EA6046" w:rsidRPr="00D1239E">
        <w:rPr>
          <w:rFonts w:ascii="Arial Nova Light" w:hAnsi="Arial Nova Light"/>
          <w:sz w:val="18"/>
          <w:szCs w:val="18"/>
        </w:rPr>
        <w:t xml:space="preserve"> uzmanība</w:t>
      </w:r>
      <w:r w:rsidR="00EA6046">
        <w:rPr>
          <w:rFonts w:ascii="Arial Nova Light" w:hAnsi="Arial Nova Light"/>
          <w:sz w:val="18"/>
          <w:szCs w:val="18"/>
        </w:rPr>
        <w:t xml:space="preserve"> </w:t>
      </w:r>
      <w:r>
        <w:rPr>
          <w:rFonts w:ascii="Arial Nova Light" w:hAnsi="Arial Nova Light"/>
          <w:sz w:val="18"/>
          <w:szCs w:val="18"/>
        </w:rPr>
        <w:t xml:space="preserve">jāpievērš </w:t>
      </w:r>
      <w:r w:rsidR="00EA6046">
        <w:rPr>
          <w:rFonts w:ascii="Arial Nova Light" w:hAnsi="Arial Nova Light"/>
          <w:sz w:val="18"/>
          <w:szCs w:val="18"/>
        </w:rPr>
        <w:t>gadījum</w:t>
      </w:r>
      <w:r>
        <w:rPr>
          <w:rFonts w:ascii="Arial Nova Light" w:hAnsi="Arial Nova Light"/>
          <w:sz w:val="18"/>
          <w:szCs w:val="18"/>
        </w:rPr>
        <w:t>iem</w:t>
      </w:r>
      <w:r w:rsidR="00EA6046">
        <w:rPr>
          <w:rFonts w:ascii="Arial Nova Light" w:hAnsi="Arial Nova Light"/>
          <w:sz w:val="18"/>
          <w:szCs w:val="18"/>
        </w:rPr>
        <w:t>, kad piekrišana tiek sniegta mutiski</w:t>
      </w:r>
      <w:r w:rsidR="000D6D74">
        <w:rPr>
          <w:rFonts w:ascii="Arial Nova Light" w:hAnsi="Arial Nova Light"/>
          <w:sz w:val="18"/>
          <w:szCs w:val="18"/>
        </w:rPr>
        <w:t>, piemēram, gadījumos, kad sarunu ieraksti pēc noteikta laika tiek dzēsti.</w:t>
      </w:r>
      <w:r w:rsidR="00D06510">
        <w:rPr>
          <w:rFonts w:ascii="Arial Nova Light" w:hAnsi="Arial Nova Light"/>
          <w:sz w:val="18"/>
          <w:szCs w:val="18"/>
        </w:rPr>
        <w:t xml:space="preserve"> Jāņem vērā, ka </w:t>
      </w:r>
      <w:r w:rsidR="00D06510" w:rsidRPr="00D06510">
        <w:rPr>
          <w:rFonts w:ascii="Arial Nova Light" w:hAnsi="Arial Nova Light"/>
          <w:sz w:val="18"/>
          <w:szCs w:val="18"/>
        </w:rPr>
        <w:t xml:space="preserve">piekrišanas fakta esamību jāpierāda visu apstrādes laiku, līdz ar to </w:t>
      </w:r>
      <w:r w:rsidR="00D06510">
        <w:rPr>
          <w:rFonts w:ascii="Arial Nova Light" w:hAnsi="Arial Nova Light"/>
          <w:sz w:val="18"/>
          <w:szCs w:val="18"/>
        </w:rPr>
        <w:t xml:space="preserve">šo informāciju </w:t>
      </w:r>
      <w:r w:rsidR="00D06510" w:rsidRPr="00D06510">
        <w:rPr>
          <w:rFonts w:ascii="Arial Nova Light" w:hAnsi="Arial Nova Light"/>
          <w:sz w:val="18"/>
          <w:szCs w:val="18"/>
        </w:rPr>
        <w:t>arī</w:t>
      </w:r>
      <w:r w:rsidR="00D06510">
        <w:rPr>
          <w:rFonts w:ascii="Arial Nova Light" w:hAnsi="Arial Nova Light"/>
          <w:sz w:val="18"/>
          <w:szCs w:val="18"/>
        </w:rPr>
        <w:t xml:space="preserve"> attiecīgi</w:t>
      </w:r>
      <w:r w:rsidR="00D06510" w:rsidRPr="00D06510">
        <w:rPr>
          <w:rFonts w:ascii="Arial Nova Light" w:hAnsi="Arial Nova Light"/>
          <w:sz w:val="18"/>
          <w:szCs w:val="18"/>
        </w:rPr>
        <w:t xml:space="preserve"> jāglabā.</w:t>
      </w:r>
    </w:p>
    <w:p w14:paraId="75213431" w14:textId="15DC321E" w:rsidR="00810F5C" w:rsidRDefault="00810F5C" w:rsidP="003C4A6B">
      <w:pPr>
        <w:widowControl w:val="0"/>
        <w:spacing w:after="0" w:line="240" w:lineRule="auto"/>
        <w:ind w:firstLine="567"/>
        <w:jc w:val="both"/>
        <w:rPr>
          <w:rFonts w:ascii="Arial Nova Light" w:hAnsi="Arial Nova Light"/>
          <w:sz w:val="18"/>
          <w:szCs w:val="18"/>
        </w:rPr>
      </w:pPr>
    </w:p>
    <w:p w14:paraId="057FACF7" w14:textId="39B476E3" w:rsidR="00810F5C" w:rsidRPr="00BF7DE0" w:rsidRDefault="00810F5C" w:rsidP="00810F5C">
      <w:pPr>
        <w:widowControl w:val="0"/>
        <w:spacing w:after="0" w:line="240" w:lineRule="auto"/>
        <w:jc w:val="both"/>
        <w:rPr>
          <w:rFonts w:ascii="Arial Nova Light" w:hAnsi="Arial Nova Light"/>
          <w:sz w:val="18"/>
          <w:szCs w:val="18"/>
        </w:rPr>
      </w:pPr>
      <w:r w:rsidRPr="00BF7DE0">
        <w:rPr>
          <w:rFonts w:ascii="Arial Nova Light" w:hAnsi="Arial Nova Light"/>
          <w:noProof/>
          <w:sz w:val="18"/>
          <w:szCs w:val="18"/>
        </w:rPr>
        <w:drawing>
          <wp:anchor distT="0" distB="0" distL="114300" distR="114300" simplePos="0" relativeHeight="251829760" behindDoc="0" locked="0" layoutInCell="1" allowOverlap="1" wp14:anchorId="0E1B3EC0" wp14:editId="4642F602">
            <wp:simplePos x="0" y="0"/>
            <wp:positionH relativeFrom="column">
              <wp:align>left</wp:align>
            </wp:positionH>
            <wp:positionV relativeFrom="paragraph">
              <wp:posOffset>7620</wp:posOffset>
            </wp:positionV>
            <wp:extent cx="369570" cy="33083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9570" cy="3308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7DE0">
        <w:rPr>
          <w:rFonts w:ascii="Arial Nova Light" w:hAnsi="Arial Nova Light"/>
          <w:sz w:val="18"/>
          <w:szCs w:val="18"/>
        </w:rPr>
        <w:t>Publiski pieejamā veidā fizisku personu kontaktinformāciju publicē lielākoties citiem mērķiem, nevis kā piekrišanu komerciālu paziņojumu saņemšanai</w:t>
      </w:r>
      <w:r w:rsidR="00D06510">
        <w:rPr>
          <w:rFonts w:ascii="Arial Nova Light" w:hAnsi="Arial Nova Light"/>
          <w:sz w:val="18"/>
          <w:szCs w:val="18"/>
        </w:rPr>
        <w:t>.</w:t>
      </w:r>
      <w:r w:rsidRPr="00BF7DE0">
        <w:rPr>
          <w:rFonts w:ascii="Arial Nova Light" w:hAnsi="Arial Nova Light"/>
          <w:sz w:val="18"/>
          <w:szCs w:val="18"/>
        </w:rPr>
        <w:t xml:space="preserve"> </w:t>
      </w:r>
      <w:r w:rsidR="004375C1">
        <w:rPr>
          <w:rFonts w:ascii="Arial Nova Light" w:hAnsi="Arial Nova Light"/>
          <w:sz w:val="18"/>
          <w:szCs w:val="18"/>
        </w:rPr>
        <w:t>I</w:t>
      </w:r>
      <w:r w:rsidR="002E1A7B">
        <w:rPr>
          <w:rFonts w:ascii="Arial Nova Light" w:hAnsi="Arial Nova Light"/>
          <w:sz w:val="18"/>
          <w:szCs w:val="18"/>
        </w:rPr>
        <w:t>zmantojot publiski pieejamu fizisku personu kontaktinformāciju,</w:t>
      </w:r>
      <w:r w:rsidRPr="00BF7DE0">
        <w:rPr>
          <w:rFonts w:ascii="Arial Nova Light" w:hAnsi="Arial Nova Light"/>
          <w:sz w:val="18"/>
          <w:szCs w:val="18"/>
        </w:rPr>
        <w:t xml:space="preserve"> nepastāv tiesisks pamats komerciāla paziņojuma sūtīšanai ISPL izpratnē un personas datu apstrādei Datu regulas izpratnē.</w:t>
      </w:r>
    </w:p>
    <w:p w14:paraId="3B7B552F" w14:textId="77777777" w:rsidR="00810F5C" w:rsidRPr="00BF7DE0" w:rsidRDefault="00810F5C" w:rsidP="003C4A6B">
      <w:pPr>
        <w:widowControl w:val="0"/>
        <w:spacing w:after="0" w:line="240" w:lineRule="auto"/>
        <w:ind w:firstLine="567"/>
        <w:jc w:val="both"/>
        <w:rPr>
          <w:rFonts w:ascii="Arial Nova Light" w:hAnsi="Arial Nova Light"/>
          <w:sz w:val="18"/>
          <w:szCs w:val="18"/>
        </w:rPr>
      </w:pPr>
    </w:p>
    <w:p w14:paraId="4CC11839" w14:textId="49F1C003" w:rsidR="00AB2880" w:rsidRPr="00BF7DE0" w:rsidRDefault="003D3B4E" w:rsidP="00810F5C">
      <w:pPr>
        <w:widowControl w:val="0"/>
        <w:spacing w:after="0" w:line="240" w:lineRule="auto"/>
        <w:ind w:firstLine="567"/>
        <w:jc w:val="both"/>
        <w:rPr>
          <w:rFonts w:ascii="Arial Nova Light" w:hAnsi="Arial Nova Light"/>
          <w:sz w:val="18"/>
          <w:szCs w:val="18"/>
        </w:rPr>
      </w:pPr>
      <w:r w:rsidRPr="00BF7DE0">
        <w:rPr>
          <w:rFonts w:ascii="Arial Nova Light" w:hAnsi="Arial Nova Light"/>
          <w:sz w:val="18"/>
          <w:szCs w:val="18"/>
        </w:rPr>
        <w:t xml:space="preserve">Nav noteikts konkrēts termiņš, cik ilgi piekrišana ir derīga. Tas, cik ilgi piekrišana ir derīga, ir atkarīgs no konteksta, sākotnējās piekrišanas tvēruma un tā, ko </w:t>
      </w:r>
      <w:r w:rsidR="000D6D74">
        <w:rPr>
          <w:rFonts w:ascii="Arial Nova Light" w:hAnsi="Arial Nova Light"/>
          <w:sz w:val="18"/>
          <w:szCs w:val="18"/>
        </w:rPr>
        <w:t>komerciālā paziņojuma saņēmējs</w:t>
      </w:r>
      <w:r w:rsidRPr="00BF7DE0">
        <w:rPr>
          <w:rFonts w:ascii="Arial Nova Light" w:hAnsi="Arial Nova Light"/>
          <w:sz w:val="18"/>
          <w:szCs w:val="18"/>
        </w:rPr>
        <w:t xml:space="preserve"> sagaida. Ja apstrādes darbības ievērojami mainās vai attīstās, sākotnējā piekrišana vairs nebūs spēkā esoša. Tādā gadījumā ir jāsaņem jauna atļauja komerciālu paziņojumu sūtīšanai</w:t>
      </w:r>
      <w:r w:rsidR="0095169D">
        <w:rPr>
          <w:rFonts w:ascii="Arial Nova Light" w:hAnsi="Arial Nova Light"/>
          <w:sz w:val="18"/>
          <w:szCs w:val="18"/>
        </w:rPr>
        <w:t>.</w:t>
      </w:r>
    </w:p>
    <w:p w14:paraId="5735791B" w14:textId="7630CEC6" w:rsidR="00AB63C8" w:rsidRPr="00BF7DE0" w:rsidRDefault="00377EEE" w:rsidP="007708AC">
      <w:pPr>
        <w:widowControl w:val="0"/>
        <w:spacing w:after="0" w:line="240" w:lineRule="auto"/>
        <w:ind w:firstLine="567"/>
        <w:jc w:val="both"/>
        <w:rPr>
          <w:rFonts w:ascii="Arial Nova Light" w:eastAsia="Times New Roman" w:hAnsi="Arial Nova Light"/>
          <w:sz w:val="18"/>
          <w:szCs w:val="18"/>
        </w:rPr>
      </w:pPr>
      <w:bookmarkStart w:id="8" w:name="_Hlk115944773"/>
      <w:r w:rsidRPr="00BF7DE0">
        <w:rPr>
          <w:rFonts w:ascii="Arial Nova Light" w:eastAsia="Times New Roman" w:hAnsi="Arial Nova Light"/>
          <w:sz w:val="18"/>
          <w:szCs w:val="18"/>
          <w:lang w:eastAsia="ar-SA"/>
        </w:rPr>
        <w:t>Jāņem vērā, ka Latvijas Republikā ir atļauts izmantot "</w:t>
      </w:r>
      <w:proofErr w:type="spellStart"/>
      <w:r w:rsidRPr="00FE0C14">
        <w:rPr>
          <w:rFonts w:ascii="Arial Nova Light" w:eastAsia="Times New Roman" w:hAnsi="Arial Nova Light"/>
          <w:i/>
          <w:iCs/>
          <w:sz w:val="18"/>
          <w:szCs w:val="18"/>
          <w:lang w:eastAsia="ar-SA"/>
        </w:rPr>
        <w:t>random</w:t>
      </w:r>
      <w:proofErr w:type="spellEnd"/>
      <w:r w:rsidRPr="00FE0C14">
        <w:rPr>
          <w:rFonts w:ascii="Arial Nova Light" w:eastAsia="Times New Roman" w:hAnsi="Arial Nova Light"/>
          <w:i/>
          <w:iCs/>
          <w:sz w:val="18"/>
          <w:szCs w:val="18"/>
          <w:lang w:eastAsia="ar-SA"/>
        </w:rPr>
        <w:t xml:space="preserve"> </w:t>
      </w:r>
      <w:proofErr w:type="spellStart"/>
      <w:r w:rsidRPr="00FE0C14">
        <w:rPr>
          <w:rFonts w:ascii="Arial Nova Light" w:eastAsia="Times New Roman" w:hAnsi="Arial Nova Light"/>
          <w:i/>
          <w:iCs/>
          <w:sz w:val="18"/>
          <w:szCs w:val="18"/>
          <w:lang w:eastAsia="ar-SA"/>
        </w:rPr>
        <w:t>number</w:t>
      </w:r>
      <w:proofErr w:type="spellEnd"/>
      <w:r w:rsidRPr="00FE0C14">
        <w:rPr>
          <w:rFonts w:ascii="Arial Nova Light" w:eastAsia="Times New Roman" w:hAnsi="Arial Nova Light"/>
          <w:i/>
          <w:iCs/>
          <w:sz w:val="18"/>
          <w:szCs w:val="18"/>
          <w:lang w:eastAsia="ar-SA"/>
        </w:rPr>
        <w:t xml:space="preserve"> </w:t>
      </w:r>
      <w:proofErr w:type="spellStart"/>
      <w:r w:rsidRPr="00FE0C14">
        <w:rPr>
          <w:rFonts w:ascii="Arial Nova Light" w:eastAsia="Times New Roman" w:hAnsi="Arial Nova Light"/>
          <w:i/>
          <w:iCs/>
          <w:sz w:val="18"/>
          <w:szCs w:val="18"/>
          <w:lang w:eastAsia="ar-SA"/>
        </w:rPr>
        <w:t>generators</w:t>
      </w:r>
      <w:proofErr w:type="spellEnd"/>
      <w:r w:rsidRPr="00BF7DE0">
        <w:rPr>
          <w:rFonts w:ascii="Arial Nova Light" w:eastAsia="Times New Roman" w:hAnsi="Arial Nova Light"/>
          <w:sz w:val="18"/>
          <w:szCs w:val="18"/>
          <w:lang w:eastAsia="ar-SA"/>
        </w:rPr>
        <w:t>" un robota zvanus, ciktāl netiek pārkāpta ISPL 9.panta pirmā daļa</w:t>
      </w:r>
      <w:bookmarkEnd w:id="8"/>
      <w:r w:rsidRPr="00BF7DE0">
        <w:rPr>
          <w:rFonts w:ascii="Arial Nova Light" w:eastAsia="Times New Roman" w:hAnsi="Arial Nova Light"/>
          <w:sz w:val="18"/>
          <w:szCs w:val="18"/>
        </w:rPr>
        <w:t xml:space="preserve">. No tās </w:t>
      </w:r>
      <w:r w:rsidR="006D3EDA" w:rsidRPr="00BF7DE0">
        <w:rPr>
          <w:rFonts w:ascii="Arial Nova Light" w:eastAsia="Times New Roman" w:hAnsi="Arial Nova Light"/>
          <w:sz w:val="18"/>
          <w:szCs w:val="18"/>
        </w:rPr>
        <w:t xml:space="preserve">izriet vispārējs aizliegums izmantot automātiskās zvanīšanas sistēmas komerciālu paziņojumu sūtīšanai, nosakot, ka tas ir atļauts tikai gadījumā, ja tam ir iegūta iepriekšēja brīva un nepārprotama </w:t>
      </w:r>
      <w:r w:rsidR="006D3EDA" w:rsidRPr="00BF7DE0">
        <w:rPr>
          <w:rFonts w:ascii="Arial Nova Light" w:eastAsia="Times New Roman" w:hAnsi="Arial Nova Light"/>
          <w:sz w:val="18"/>
          <w:szCs w:val="18"/>
        </w:rPr>
        <w:lastRenderedPageBreak/>
        <w:t>piekrišana. Tādējādi, komerciālu paziņojumu sūtīšana ISPL 9. panta pirmajā daļā norādītajā veidā ir likumīga tikai gadījumā, ja konkrētā persona iepriekš ir devusi savu brīvu un nepārprotamu piekrišanu tam, ka tiks traucēta ar automatizētām zvanīšanas iekārtām, lai tādā veidā saņemtu komerciālu paziņojumu. No ISPL 9. panta pirmās daļas izriet, ka iepriekšēja piekrišana ir nepieciešama ne tikai paša komerciālā paziņojuma sniegšanai kā tādai, bet arī veidam kādā tas tiek sūtīts.</w:t>
      </w:r>
      <w:r w:rsidR="00800499" w:rsidRPr="00BF7DE0">
        <w:rPr>
          <w:rFonts w:ascii="Arial Nova Light" w:eastAsia="Times New Roman" w:hAnsi="Arial Nova Light"/>
          <w:sz w:val="18"/>
          <w:szCs w:val="18"/>
        </w:rPr>
        <w:t xml:space="preserve"> Tas nozīmē</w:t>
      </w:r>
      <w:r w:rsidR="009A6D4F" w:rsidRPr="00BF7DE0">
        <w:rPr>
          <w:rFonts w:ascii="Arial Nova Light" w:eastAsia="Times New Roman" w:hAnsi="Arial Nova Light"/>
          <w:sz w:val="18"/>
          <w:szCs w:val="18"/>
        </w:rPr>
        <w:t xml:space="preserve"> to</w:t>
      </w:r>
      <w:r w:rsidR="00800499" w:rsidRPr="00BF7DE0">
        <w:rPr>
          <w:rFonts w:ascii="Arial Nova Light" w:eastAsia="Times New Roman" w:hAnsi="Arial Nova Light"/>
          <w:sz w:val="18"/>
          <w:szCs w:val="18"/>
        </w:rPr>
        <w:t xml:space="preserve">, ka faktiski </w:t>
      </w:r>
      <w:r w:rsidR="00810F5C">
        <w:rPr>
          <w:rFonts w:ascii="Arial Nova Light" w:eastAsia="Times New Roman" w:hAnsi="Arial Nova Light"/>
          <w:sz w:val="18"/>
          <w:szCs w:val="18"/>
        </w:rPr>
        <w:t>klients, kura vārdā tiek veikti, piemēram, zvani</w:t>
      </w:r>
      <w:r w:rsidR="00341745">
        <w:rPr>
          <w:rFonts w:ascii="Arial Nova Light" w:eastAsia="Times New Roman" w:hAnsi="Arial Nova Light"/>
          <w:sz w:val="18"/>
          <w:szCs w:val="18"/>
        </w:rPr>
        <w:t>,</w:t>
      </w:r>
      <w:r w:rsidR="00800499" w:rsidRPr="00BF7DE0">
        <w:rPr>
          <w:rFonts w:ascii="Arial Nova Light" w:eastAsia="Times New Roman" w:hAnsi="Arial Nova Light"/>
          <w:sz w:val="18"/>
          <w:szCs w:val="18"/>
        </w:rPr>
        <w:t xml:space="preserve"> dod uzdevumu šīs metodes izmantošanai</w:t>
      </w:r>
      <w:r w:rsidR="009A6D4F" w:rsidRPr="00BF7DE0">
        <w:rPr>
          <w:rFonts w:ascii="Arial Nova Light" w:eastAsia="Times New Roman" w:hAnsi="Arial Nova Light"/>
          <w:sz w:val="18"/>
          <w:szCs w:val="18"/>
        </w:rPr>
        <w:t>, vienlaikus nodrošinot atbilstošu komerciālā paziņojuma saņēmēja piekrišanu.</w:t>
      </w:r>
    </w:p>
    <w:p w14:paraId="15B56FB2" w14:textId="77777777" w:rsidR="00132EE0" w:rsidRPr="00BF7DE0" w:rsidRDefault="006D3EDA" w:rsidP="00132EE0">
      <w:pPr>
        <w:widowControl w:val="0"/>
        <w:spacing w:after="0" w:line="240" w:lineRule="auto"/>
        <w:ind w:firstLine="567"/>
        <w:jc w:val="both"/>
        <w:rPr>
          <w:rFonts w:ascii="Arial Nova Light" w:eastAsia="Times New Roman" w:hAnsi="Arial Nova Light"/>
          <w:sz w:val="18"/>
          <w:szCs w:val="18"/>
        </w:rPr>
      </w:pPr>
      <w:r w:rsidRPr="00BF7DE0">
        <w:rPr>
          <w:rFonts w:ascii="Arial Nova Light" w:eastAsia="Times New Roman" w:hAnsi="Arial Nova Light"/>
          <w:sz w:val="18"/>
          <w:szCs w:val="18"/>
        </w:rPr>
        <w:t xml:space="preserve">No ISPL 8. panta pirmās daļas 6. punkta izriet vēl viens tiesiskas komerciālu paziņojumu sūtīšanas priekšnoteikums – sūtot komerciālu paziņojumu elektroniskā veidā, komersantam vai pakalpojumu sniedzējam ir jānodrošina saņēmējam iespēja atteikties no komerciāla paziņojuma saņemšanas. </w:t>
      </w:r>
      <w:r w:rsidR="00B414F2" w:rsidRPr="00BF7DE0">
        <w:rPr>
          <w:rFonts w:ascii="Arial Nova Light" w:eastAsia="Times New Roman" w:hAnsi="Arial Nova Light"/>
          <w:sz w:val="18"/>
          <w:szCs w:val="18"/>
        </w:rPr>
        <w:t>Jāievēro</w:t>
      </w:r>
      <w:r w:rsidR="001C3494" w:rsidRPr="00BF7DE0">
        <w:rPr>
          <w:rFonts w:ascii="Arial Nova Light" w:eastAsia="Times New Roman" w:hAnsi="Arial Nova Light"/>
          <w:sz w:val="18"/>
          <w:szCs w:val="18"/>
        </w:rPr>
        <w:t xml:space="preserve"> arī tas</w:t>
      </w:r>
      <w:r w:rsidR="00B414F2" w:rsidRPr="00BF7DE0">
        <w:rPr>
          <w:rFonts w:ascii="Arial Nova Light" w:eastAsia="Times New Roman" w:hAnsi="Arial Nova Light"/>
          <w:sz w:val="18"/>
          <w:szCs w:val="18"/>
        </w:rPr>
        <w:t>, ka</w:t>
      </w:r>
      <w:r w:rsidR="00E82033" w:rsidRPr="00BF7DE0">
        <w:rPr>
          <w:rFonts w:ascii="Arial Nova Light" w:eastAsia="Times New Roman" w:hAnsi="Arial Nova Light"/>
          <w:sz w:val="18"/>
          <w:szCs w:val="18"/>
        </w:rPr>
        <w:t xml:space="preserve"> atteikšanās </w:t>
      </w:r>
      <w:r w:rsidRPr="00BF7DE0">
        <w:rPr>
          <w:rFonts w:ascii="Arial Nova Light" w:eastAsia="Times New Roman" w:hAnsi="Arial Nova Light"/>
          <w:sz w:val="18"/>
          <w:szCs w:val="18"/>
        </w:rPr>
        <w:t xml:space="preserve">nedrīkstētu būt sarežģītāka kā piekrišanas došana. </w:t>
      </w:r>
    </w:p>
    <w:p w14:paraId="28C15113" w14:textId="0AA8A44D" w:rsidR="003D3B4E" w:rsidRDefault="003D3B4E" w:rsidP="00132EE0">
      <w:pPr>
        <w:widowControl w:val="0"/>
        <w:spacing w:after="0" w:line="240" w:lineRule="auto"/>
        <w:ind w:firstLine="567"/>
        <w:jc w:val="both"/>
        <w:rPr>
          <w:rFonts w:ascii="Arial Nova Light" w:hAnsi="Arial Nova Light"/>
          <w:sz w:val="18"/>
          <w:szCs w:val="18"/>
        </w:rPr>
      </w:pPr>
      <w:r w:rsidRPr="00BF7DE0">
        <w:rPr>
          <w:rFonts w:ascii="Arial Nova Light" w:hAnsi="Arial Nova Light"/>
          <w:sz w:val="18"/>
          <w:szCs w:val="18"/>
        </w:rPr>
        <w:t xml:space="preserve">Tātad komerciālu paziņojumu saņēmējs var jebkurā laikā atsaukt savu piekrišanu tikpat viegli, kā to sniedzis. Šim nolūkam, tas </w:t>
      </w:r>
      <w:r w:rsidR="004C2C3F" w:rsidRPr="00BF7DE0">
        <w:rPr>
          <w:rFonts w:ascii="Arial Nova Light" w:hAnsi="Arial Nova Light"/>
          <w:sz w:val="18"/>
          <w:szCs w:val="18"/>
        </w:rPr>
        <w:t xml:space="preserve">piekrišanas iegūšanas brīdī </w:t>
      </w:r>
      <w:r w:rsidRPr="00BF7DE0">
        <w:rPr>
          <w:rFonts w:ascii="Arial Nova Light" w:hAnsi="Arial Nova Light"/>
          <w:sz w:val="18"/>
          <w:szCs w:val="18"/>
        </w:rPr>
        <w:t xml:space="preserve">ir jāinformē </w:t>
      </w:r>
      <w:r w:rsidR="004C2C3F" w:rsidRPr="00BF7DE0">
        <w:rPr>
          <w:rFonts w:ascii="Arial Nova Light" w:hAnsi="Arial Nova Light"/>
          <w:sz w:val="18"/>
          <w:szCs w:val="18"/>
        </w:rPr>
        <w:t xml:space="preserve">arī </w:t>
      </w:r>
      <w:r w:rsidRPr="00BF7DE0">
        <w:rPr>
          <w:rFonts w:ascii="Arial Nova Light" w:hAnsi="Arial Nova Light"/>
          <w:sz w:val="18"/>
          <w:szCs w:val="18"/>
        </w:rPr>
        <w:t xml:space="preserve">par </w:t>
      </w:r>
      <w:r w:rsidR="004C2C3F" w:rsidRPr="00BF7DE0">
        <w:rPr>
          <w:rFonts w:ascii="Arial Nova Light" w:hAnsi="Arial Nova Light"/>
          <w:sz w:val="18"/>
          <w:szCs w:val="18"/>
        </w:rPr>
        <w:t xml:space="preserve">tās </w:t>
      </w:r>
      <w:r w:rsidRPr="00BF7DE0">
        <w:rPr>
          <w:rFonts w:ascii="Arial Nova Light" w:hAnsi="Arial Nova Light"/>
          <w:sz w:val="18"/>
          <w:szCs w:val="18"/>
        </w:rPr>
        <w:t xml:space="preserve">atsaukšanas iespējām. </w:t>
      </w:r>
    </w:p>
    <w:p w14:paraId="6A3520D5" w14:textId="32A4A338" w:rsidR="003D3B4E" w:rsidRDefault="003D3B4E" w:rsidP="009F2DA0">
      <w:pPr>
        <w:widowControl w:val="0"/>
        <w:spacing w:after="0" w:line="240" w:lineRule="auto"/>
        <w:ind w:firstLine="567"/>
        <w:jc w:val="both"/>
        <w:rPr>
          <w:rFonts w:ascii="Arial Nova Light" w:hAnsi="Arial Nova Light"/>
          <w:sz w:val="18"/>
          <w:szCs w:val="18"/>
        </w:rPr>
      </w:pPr>
      <w:r w:rsidRPr="00BF7DE0">
        <w:rPr>
          <w:rFonts w:ascii="Arial Nova Light" w:hAnsi="Arial Nova Light"/>
          <w:sz w:val="18"/>
          <w:szCs w:val="18"/>
        </w:rPr>
        <w:t xml:space="preserve">Datu regula nenosaka, ka piekrišanas sniegšana un atsaukšana vienmēr ir jāveic, izmantojot vienu un to pašu rīcību. Tomēr, ja piekrišana tiek iegūta, </w:t>
      </w:r>
      <w:r w:rsidR="00132EE0" w:rsidRPr="00BF7DE0">
        <w:rPr>
          <w:rFonts w:ascii="Arial Nova Light" w:hAnsi="Arial Nova Light"/>
          <w:sz w:val="18"/>
          <w:szCs w:val="18"/>
        </w:rPr>
        <w:t xml:space="preserve">piemēram, </w:t>
      </w:r>
      <w:r w:rsidRPr="00BF7DE0">
        <w:rPr>
          <w:rFonts w:ascii="Arial Nova Light" w:hAnsi="Arial Nova Light"/>
          <w:sz w:val="18"/>
          <w:szCs w:val="18"/>
        </w:rPr>
        <w:t xml:space="preserve">izmantojot elektroniskus līdzekļus un tikai ar vienu peles klikšķi, subjektiem praksē ir jābūt iespējai tikpat viegli atsaukt šo piekrišanu. </w:t>
      </w:r>
      <w:r w:rsidR="002158B3">
        <w:rPr>
          <w:rFonts w:ascii="Arial Nova Light" w:hAnsi="Arial Nova Light"/>
          <w:sz w:val="18"/>
          <w:szCs w:val="18"/>
        </w:rPr>
        <w:t>A</w:t>
      </w:r>
      <w:r w:rsidR="002158B3" w:rsidRPr="002158B3">
        <w:rPr>
          <w:rFonts w:ascii="Arial Nova Light" w:hAnsi="Arial Nova Light"/>
          <w:sz w:val="18"/>
          <w:szCs w:val="18"/>
        </w:rPr>
        <w:t>tteik</w:t>
      </w:r>
      <w:r w:rsidR="002158B3">
        <w:rPr>
          <w:rFonts w:ascii="Arial Nova Light" w:hAnsi="Arial Nova Light"/>
          <w:sz w:val="18"/>
          <w:szCs w:val="18"/>
        </w:rPr>
        <w:t>š</w:t>
      </w:r>
      <w:r w:rsidR="002158B3" w:rsidRPr="002158B3">
        <w:rPr>
          <w:rFonts w:ascii="Arial Nova Light" w:hAnsi="Arial Nova Light"/>
          <w:sz w:val="18"/>
          <w:szCs w:val="18"/>
        </w:rPr>
        <w:t xml:space="preserve">anās iespēju </w:t>
      </w:r>
      <w:r w:rsidR="002158B3">
        <w:rPr>
          <w:rFonts w:ascii="Arial Nova Light" w:hAnsi="Arial Nova Light"/>
          <w:sz w:val="18"/>
          <w:szCs w:val="18"/>
        </w:rPr>
        <w:t>vēlams</w:t>
      </w:r>
      <w:r w:rsidR="002158B3" w:rsidRPr="002158B3">
        <w:rPr>
          <w:rFonts w:ascii="Arial Nova Light" w:hAnsi="Arial Nova Light"/>
          <w:sz w:val="18"/>
          <w:szCs w:val="18"/>
        </w:rPr>
        <w:t xml:space="preserve"> nodrošināt </w:t>
      </w:r>
      <w:r w:rsidR="002158B3">
        <w:rPr>
          <w:rFonts w:ascii="Arial Nova Light" w:hAnsi="Arial Nova Light"/>
          <w:sz w:val="18"/>
          <w:szCs w:val="18"/>
        </w:rPr>
        <w:t xml:space="preserve">vismaz </w:t>
      </w:r>
      <w:r w:rsidR="002158B3" w:rsidRPr="002158B3">
        <w:rPr>
          <w:rFonts w:ascii="Arial Nova Light" w:hAnsi="Arial Nova Light"/>
          <w:sz w:val="18"/>
          <w:szCs w:val="18"/>
        </w:rPr>
        <w:t>tādā pašā veidā, kādā komerciāls paziņojums ir nosūtīts</w:t>
      </w:r>
      <w:r w:rsidR="002158B3">
        <w:rPr>
          <w:rFonts w:ascii="Arial Nova Light" w:hAnsi="Arial Nova Light"/>
          <w:sz w:val="18"/>
          <w:szCs w:val="18"/>
        </w:rPr>
        <w:t>, vai vēl vieglākā veidā.</w:t>
      </w:r>
    </w:p>
    <w:p w14:paraId="09F978D2" w14:textId="77777777" w:rsidR="007E4B8C" w:rsidRDefault="007E4B8C" w:rsidP="007E4B8C">
      <w:pPr>
        <w:widowControl w:val="0"/>
        <w:spacing w:after="0" w:line="240" w:lineRule="auto"/>
        <w:ind w:firstLine="567"/>
        <w:jc w:val="both"/>
        <w:rPr>
          <w:rFonts w:ascii="Arial Nova Light" w:hAnsi="Arial Nova Light"/>
          <w:sz w:val="18"/>
          <w:szCs w:val="18"/>
        </w:rPr>
      </w:pPr>
    </w:p>
    <w:p w14:paraId="429CBB00" w14:textId="3B71EC2D" w:rsidR="007E4B8C" w:rsidRPr="00BF7DE0" w:rsidRDefault="007E4B8C" w:rsidP="007E4B8C">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Nova Light" w:eastAsia="Times New Roman" w:hAnsi="Arial Nova Light"/>
          <w:sz w:val="18"/>
          <w:szCs w:val="18"/>
        </w:rPr>
      </w:pPr>
      <w:r w:rsidRPr="00BD54D7">
        <w:rPr>
          <w:rFonts w:ascii="Arial Nova Light" w:hAnsi="Arial Nova Light"/>
          <w:b/>
          <w:bCs/>
          <w:color w:val="993366"/>
          <w:sz w:val="18"/>
          <w:szCs w:val="18"/>
        </w:rPr>
        <w:t>Piemērs</w:t>
      </w:r>
      <w:r w:rsidRPr="00BD54D7">
        <w:rPr>
          <w:rFonts w:ascii="Arial Nova Light" w:hAnsi="Arial Nova Light"/>
          <w:color w:val="993366"/>
          <w:sz w:val="18"/>
          <w:szCs w:val="18"/>
        </w:rPr>
        <w:t xml:space="preserve"> </w:t>
      </w:r>
      <w:r w:rsidRPr="00BD54D7">
        <w:rPr>
          <w:rFonts w:ascii="Arial Nova Light" w:hAnsi="Arial Nova Light"/>
          <w:b/>
          <w:bCs/>
          <w:color w:val="993366"/>
          <w:sz w:val="18"/>
          <w:szCs w:val="18"/>
        </w:rPr>
        <w:t>–</w:t>
      </w:r>
      <w:r>
        <w:rPr>
          <w:rFonts w:ascii="Arial Nova Light" w:hAnsi="Arial Nova Light"/>
          <w:b/>
          <w:bCs/>
          <w:color w:val="993366"/>
          <w:sz w:val="18"/>
          <w:szCs w:val="18"/>
        </w:rPr>
        <w:t xml:space="preserve"> </w:t>
      </w:r>
      <w:r w:rsidRPr="00BF7DE0">
        <w:rPr>
          <w:rFonts w:ascii="Arial Nova Light" w:hAnsi="Arial Nova Light"/>
          <w:sz w:val="18"/>
          <w:szCs w:val="18"/>
        </w:rPr>
        <w:t>Uzņēmuma X tīmekļa vietn</w:t>
      </w:r>
      <w:r w:rsidR="007B5024" w:rsidRPr="00BF7DE0">
        <w:rPr>
          <w:rFonts w:ascii="Arial Nova Light" w:hAnsi="Arial Nova Light"/>
          <w:sz w:val="18"/>
          <w:szCs w:val="18"/>
        </w:rPr>
        <w:t>es dialoglogā</w:t>
      </w:r>
      <w:r w:rsidRPr="00BF7DE0">
        <w:rPr>
          <w:rFonts w:ascii="Arial Nova Light" w:hAnsi="Arial Nova Light"/>
          <w:sz w:val="18"/>
          <w:szCs w:val="18"/>
        </w:rPr>
        <w:t xml:space="preserve"> tiek pieprasīta piekrišana izmantot </w:t>
      </w:r>
      <w:r w:rsidR="007B5024" w:rsidRPr="00BF7DE0">
        <w:rPr>
          <w:rFonts w:ascii="Arial Nova Light" w:hAnsi="Arial Nova Light"/>
          <w:sz w:val="18"/>
          <w:szCs w:val="18"/>
        </w:rPr>
        <w:t xml:space="preserve">klienta </w:t>
      </w:r>
      <w:r w:rsidRPr="00BF7DE0">
        <w:rPr>
          <w:rFonts w:ascii="Arial Nova Light" w:hAnsi="Arial Nova Light"/>
          <w:sz w:val="18"/>
          <w:szCs w:val="18"/>
        </w:rPr>
        <w:t xml:space="preserve">kontaktinformāciju </w:t>
      </w:r>
      <w:r w:rsidR="00D06510">
        <w:rPr>
          <w:rFonts w:ascii="Arial Nova Light" w:hAnsi="Arial Nova Light"/>
          <w:sz w:val="18"/>
          <w:szCs w:val="18"/>
        </w:rPr>
        <w:t>mārketinga</w:t>
      </w:r>
      <w:r w:rsidRPr="00BF7DE0">
        <w:rPr>
          <w:rFonts w:ascii="Arial Nova Light" w:hAnsi="Arial Nova Light"/>
          <w:sz w:val="18"/>
          <w:szCs w:val="18"/>
        </w:rPr>
        <w:t xml:space="preserve"> nolūkos. Šim nolūkam klienti var izvēlēties atzīmēt </w:t>
      </w:r>
      <w:r w:rsidR="003D431B" w:rsidRPr="00BF7DE0">
        <w:rPr>
          <w:rFonts w:ascii="Arial Nova Light" w:hAnsi="Arial Nova Light"/>
          <w:sz w:val="18"/>
          <w:szCs w:val="18"/>
        </w:rPr>
        <w:t>"</w:t>
      </w:r>
      <w:r w:rsidRPr="00BF7DE0">
        <w:rPr>
          <w:rFonts w:ascii="Arial Nova Light" w:hAnsi="Arial Nova Light"/>
          <w:sz w:val="18"/>
          <w:szCs w:val="18"/>
        </w:rPr>
        <w:t>Jā</w:t>
      </w:r>
      <w:r w:rsidR="003D431B" w:rsidRPr="00BF7DE0">
        <w:rPr>
          <w:rFonts w:ascii="Arial Nova Light" w:hAnsi="Arial Nova Light"/>
          <w:sz w:val="18"/>
          <w:szCs w:val="18"/>
        </w:rPr>
        <w:t>"</w:t>
      </w:r>
      <w:r w:rsidRPr="00BF7DE0">
        <w:rPr>
          <w:rFonts w:ascii="Arial Nova Light" w:hAnsi="Arial Nova Light"/>
          <w:sz w:val="18"/>
          <w:szCs w:val="18"/>
        </w:rPr>
        <w:t xml:space="preserve"> vai </w:t>
      </w:r>
      <w:r w:rsidR="003D431B" w:rsidRPr="00BF7DE0">
        <w:rPr>
          <w:rFonts w:ascii="Arial Nova Light" w:hAnsi="Arial Nova Light"/>
          <w:sz w:val="18"/>
          <w:szCs w:val="18"/>
        </w:rPr>
        <w:t>"</w:t>
      </w:r>
      <w:r w:rsidRPr="00BF7DE0">
        <w:rPr>
          <w:rFonts w:ascii="Arial Nova Light" w:hAnsi="Arial Nova Light"/>
          <w:sz w:val="18"/>
          <w:szCs w:val="18"/>
        </w:rPr>
        <w:t>Nē</w:t>
      </w:r>
      <w:r w:rsidR="003D431B" w:rsidRPr="00BF7DE0">
        <w:rPr>
          <w:rFonts w:ascii="Arial Nova Light" w:hAnsi="Arial Nova Light"/>
          <w:sz w:val="18"/>
          <w:szCs w:val="18"/>
        </w:rPr>
        <w:t>"</w:t>
      </w:r>
      <w:r w:rsidRPr="00BF7DE0">
        <w:rPr>
          <w:rFonts w:ascii="Arial Nova Light" w:hAnsi="Arial Nova Light"/>
          <w:sz w:val="18"/>
          <w:szCs w:val="18"/>
        </w:rPr>
        <w:t xml:space="preserve">. Pārzinis informē klientus, ka viņiem ir iespēja atsaukt piekrišanu. Lai to izdarītu, viņiem pa maksas tālruni jāsazinās ar zvanu centru darba dienās no plkst. 9:00 līdz 15:00. Šajā gadījumā pārzinis neizpilda Datu regulas 7. panta 3. punkta prasības. Konkrētajā gadījumā personai prasa veikt tālruņa zvanu par maksu, turklāt noteiktā darba laikā, kas ir </w:t>
      </w:r>
      <w:proofErr w:type="spellStart"/>
      <w:r w:rsidRPr="00BF7DE0">
        <w:rPr>
          <w:rFonts w:ascii="Arial Nova Light" w:hAnsi="Arial Nova Light"/>
          <w:sz w:val="18"/>
          <w:szCs w:val="18"/>
        </w:rPr>
        <w:t>apgrūtinošāk</w:t>
      </w:r>
      <w:proofErr w:type="spellEnd"/>
      <w:r w:rsidRPr="00BF7DE0">
        <w:rPr>
          <w:rFonts w:ascii="Arial Nova Light" w:hAnsi="Arial Nova Light"/>
          <w:sz w:val="18"/>
          <w:szCs w:val="18"/>
        </w:rPr>
        <w:t>, nekā viens peles klikšķis, kas bija nepieciešams, lai sniegtu piekrišanu konkrētajā tīmekļa vietnē.</w:t>
      </w:r>
    </w:p>
    <w:p w14:paraId="11D5056A" w14:textId="77777777" w:rsidR="000D6D74" w:rsidRDefault="000D6D74" w:rsidP="000D6D74">
      <w:pPr>
        <w:widowControl w:val="0"/>
        <w:spacing w:after="0" w:line="240" w:lineRule="auto"/>
        <w:ind w:firstLine="567"/>
        <w:jc w:val="both"/>
        <w:rPr>
          <w:rFonts w:ascii="Arial Nova Light" w:eastAsia="Times New Roman" w:hAnsi="Arial Nova Light"/>
          <w:sz w:val="18"/>
          <w:szCs w:val="18"/>
        </w:rPr>
      </w:pPr>
    </w:p>
    <w:p w14:paraId="1C1C6FCB" w14:textId="343D66FC" w:rsidR="007E4B8C" w:rsidRPr="000D6D74" w:rsidRDefault="000D6D74" w:rsidP="000D6D74">
      <w:pPr>
        <w:widowControl w:val="0"/>
        <w:spacing w:after="0" w:line="240" w:lineRule="auto"/>
        <w:ind w:firstLine="567"/>
        <w:jc w:val="both"/>
        <w:rPr>
          <w:rFonts w:ascii="Arial Nova Light" w:eastAsia="Times New Roman" w:hAnsi="Arial Nova Light"/>
          <w:sz w:val="18"/>
          <w:szCs w:val="18"/>
        </w:rPr>
      </w:pPr>
      <w:r>
        <w:rPr>
          <w:rFonts w:ascii="Arial Nova Light" w:eastAsia="Times New Roman" w:hAnsi="Arial Nova Light"/>
          <w:sz w:val="18"/>
          <w:szCs w:val="18"/>
        </w:rPr>
        <w:t>ISPL 9. panta ceturtā daļa noteic, ka e</w:t>
      </w:r>
      <w:r w:rsidRPr="00F61CFF">
        <w:rPr>
          <w:rFonts w:ascii="Arial Nova Light" w:eastAsia="Times New Roman" w:hAnsi="Arial Nova Light"/>
          <w:sz w:val="18"/>
          <w:szCs w:val="18"/>
        </w:rPr>
        <w:t>lektronisko pastu vai cita veida komunikāciju, izmantojot publiski pieejamus elektronisko sakaru pakalpojumus, aizliegts izmantot komerciāla paziņojuma sūtīšanai, ja tiek lietota nederīga elektroniskā pasta adrese, nederīgs tālruņa vai faksa numurs, uz kuru pakalpojuma saņēmējs varētu sūtīt pieprasījumu pārtraukt komunikāciju, vai ja netiek ņemta vērā pakalpojuma saņēmēja atteikšanās no turpmāku komerciālu paziņojumu saņemšanas.</w:t>
      </w:r>
      <w:r>
        <w:rPr>
          <w:rFonts w:ascii="Arial Nova Light" w:eastAsia="Times New Roman" w:hAnsi="Arial Nova Light"/>
          <w:sz w:val="18"/>
          <w:szCs w:val="18"/>
        </w:rPr>
        <w:t xml:space="preserve"> </w:t>
      </w:r>
      <w:r w:rsidRPr="00F61CFF">
        <w:rPr>
          <w:rFonts w:ascii="Arial Nova Light" w:hAnsi="Arial Nova Light"/>
          <w:sz w:val="18"/>
          <w:szCs w:val="18"/>
        </w:rPr>
        <w:t xml:space="preserve">Iepriekš </w:t>
      </w:r>
      <w:r>
        <w:rPr>
          <w:rFonts w:ascii="Arial Nova Light" w:hAnsi="Arial Nova Light"/>
          <w:sz w:val="18"/>
          <w:szCs w:val="18"/>
        </w:rPr>
        <w:t>minētais</w:t>
      </w:r>
      <w:r w:rsidRPr="00F61CFF">
        <w:rPr>
          <w:rFonts w:ascii="Arial Nova Light" w:hAnsi="Arial Nova Light"/>
          <w:sz w:val="18"/>
          <w:szCs w:val="18"/>
        </w:rPr>
        <w:t xml:space="preserve"> ir saistoš</w:t>
      </w:r>
      <w:r>
        <w:rPr>
          <w:rFonts w:ascii="Arial Nova Light" w:hAnsi="Arial Nova Light"/>
          <w:sz w:val="18"/>
          <w:szCs w:val="18"/>
        </w:rPr>
        <w:t>s</w:t>
      </w:r>
      <w:r w:rsidRPr="00F61CFF">
        <w:rPr>
          <w:rFonts w:ascii="Arial Nova Light" w:hAnsi="Arial Nova Light"/>
          <w:sz w:val="18"/>
          <w:szCs w:val="18"/>
        </w:rPr>
        <w:t xml:space="preserve"> visām personām, kuras </w:t>
      </w:r>
      <w:proofErr w:type="spellStart"/>
      <w:r w:rsidRPr="00F61CFF">
        <w:rPr>
          <w:rFonts w:ascii="Arial Nova Light" w:hAnsi="Arial Nova Light"/>
          <w:sz w:val="18"/>
          <w:szCs w:val="18"/>
        </w:rPr>
        <w:t>sūta</w:t>
      </w:r>
      <w:proofErr w:type="spellEnd"/>
      <w:r w:rsidRPr="00F61CFF">
        <w:rPr>
          <w:rFonts w:ascii="Arial Nova Light" w:hAnsi="Arial Nova Light"/>
          <w:sz w:val="18"/>
          <w:szCs w:val="18"/>
        </w:rPr>
        <w:t xml:space="preserve"> komerciālus paziņojumus ISPL izpratnē, neatkarīgi no sūtīšanas veida, ja vien ISPL nav noteikts tiešs izņēmums at</w:t>
      </w:r>
      <w:r w:rsidRPr="002158B3">
        <w:rPr>
          <w:rFonts w:ascii="Arial Nova Light" w:hAnsi="Arial Nova Light"/>
          <w:sz w:val="18"/>
          <w:szCs w:val="18"/>
        </w:rPr>
        <w:t>tiecībā uz konkrētu veidu.</w:t>
      </w:r>
    </w:p>
    <w:p w14:paraId="086EFC0D" w14:textId="0BA2FFB8" w:rsidR="003D3B4E" w:rsidRDefault="003D3B4E" w:rsidP="009F2DA0">
      <w:pPr>
        <w:widowControl w:val="0"/>
        <w:spacing w:after="0" w:line="240" w:lineRule="auto"/>
        <w:ind w:firstLine="567"/>
        <w:jc w:val="both"/>
        <w:rPr>
          <w:rFonts w:ascii="Arial Nova Light" w:hAnsi="Arial Nova Light"/>
          <w:sz w:val="18"/>
          <w:szCs w:val="18"/>
        </w:rPr>
      </w:pPr>
      <w:r w:rsidRPr="00BF7DE0">
        <w:rPr>
          <w:rFonts w:ascii="Arial Nova Light" w:hAnsi="Arial Nova Light"/>
          <w:sz w:val="18"/>
          <w:szCs w:val="18"/>
        </w:rPr>
        <w:t xml:space="preserve">Prasība par piekrišanas vienkāršu atsaukšanu Datu regulā tiek aprakstīta kā nepieciešams spēkā esošas piekrišanas aspekts. Ja atsaukšanas tiesības neatbilst Datu regulas prasībām, tad piekrišanas mehānisms neatbilst Datu </w:t>
      </w:r>
      <w:r w:rsidRPr="00BF7DE0">
        <w:rPr>
          <w:rFonts w:ascii="Arial Nova Light" w:hAnsi="Arial Nova Light"/>
          <w:sz w:val="18"/>
          <w:szCs w:val="18"/>
        </w:rPr>
        <w:lastRenderedPageBreak/>
        <w:t>regulai.</w:t>
      </w:r>
      <w:r w:rsidR="00184F9A" w:rsidRPr="00BF7DE0">
        <w:rPr>
          <w:rStyle w:val="Vresatsauce"/>
          <w:rFonts w:ascii="Arial Nova Light" w:hAnsi="Arial Nova Light"/>
          <w:sz w:val="18"/>
          <w:szCs w:val="18"/>
          <w:vertAlign w:val="superscript"/>
        </w:rPr>
        <w:footnoteReference w:id="20"/>
      </w:r>
    </w:p>
    <w:p w14:paraId="775684D4" w14:textId="77777777" w:rsidR="00637990" w:rsidRPr="00BF7DE0" w:rsidRDefault="00637990" w:rsidP="009F2DA0">
      <w:pPr>
        <w:widowControl w:val="0"/>
        <w:spacing w:after="0" w:line="240" w:lineRule="auto"/>
        <w:ind w:firstLine="567"/>
        <w:jc w:val="both"/>
        <w:rPr>
          <w:rFonts w:ascii="Arial Nova Light" w:hAnsi="Arial Nova Light"/>
          <w:sz w:val="18"/>
          <w:szCs w:val="18"/>
        </w:rPr>
      </w:pPr>
    </w:p>
    <w:p w14:paraId="3BA7E47A" w14:textId="475C2862" w:rsidR="009F2DA0" w:rsidRPr="00BF7DE0" w:rsidRDefault="002158B3" w:rsidP="009F2DA0">
      <w:pPr>
        <w:widowControl w:val="0"/>
        <w:spacing w:after="0" w:line="240" w:lineRule="auto"/>
        <w:jc w:val="both"/>
        <w:rPr>
          <w:rFonts w:ascii="Arial Nova Light" w:eastAsia="Times New Roman" w:hAnsi="Arial Nova Light"/>
          <w:sz w:val="18"/>
          <w:szCs w:val="18"/>
          <w:lang w:eastAsia="ar-SA"/>
        </w:rPr>
      </w:pPr>
      <w:r w:rsidRPr="00BF7DE0">
        <w:rPr>
          <w:rFonts w:ascii="Arial Nova Light" w:hAnsi="Arial Nova Light"/>
          <w:noProof/>
          <w:sz w:val="18"/>
          <w:szCs w:val="18"/>
        </w:rPr>
        <w:drawing>
          <wp:anchor distT="0" distB="0" distL="114300" distR="114300" simplePos="0" relativeHeight="251787776" behindDoc="0" locked="0" layoutInCell="1" allowOverlap="1" wp14:anchorId="4F14915D" wp14:editId="404708CF">
            <wp:simplePos x="0" y="0"/>
            <wp:positionH relativeFrom="column">
              <wp:align>left</wp:align>
            </wp:positionH>
            <wp:positionV relativeFrom="paragraph">
              <wp:posOffset>6801</wp:posOffset>
            </wp:positionV>
            <wp:extent cx="369570" cy="3308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9570" cy="330835"/>
                    </a:xfrm>
                    <a:prstGeom prst="rect">
                      <a:avLst/>
                    </a:prstGeom>
                    <a:noFill/>
                    <a:ln>
                      <a:noFill/>
                    </a:ln>
                  </pic:spPr>
                </pic:pic>
              </a:graphicData>
            </a:graphic>
            <wp14:sizeRelH relativeFrom="page">
              <wp14:pctWidth>0</wp14:pctWidth>
            </wp14:sizeRelH>
            <wp14:sizeRelV relativeFrom="page">
              <wp14:pctHeight>0</wp14:pctHeight>
            </wp14:sizeRelV>
          </wp:anchor>
        </w:drawing>
      </w:r>
      <w:r w:rsidR="00214756" w:rsidRPr="00BF7DE0">
        <w:rPr>
          <w:rFonts w:ascii="Arial Nova Light" w:eastAsia="Times New Roman" w:hAnsi="Arial Nova Light"/>
          <w:sz w:val="18"/>
          <w:szCs w:val="18"/>
          <w:lang w:eastAsia="ar-SA"/>
        </w:rPr>
        <w:t>Ja fizisk</w:t>
      </w:r>
      <w:r w:rsidR="00AB63C8" w:rsidRPr="00BF7DE0">
        <w:rPr>
          <w:rFonts w:ascii="Arial Nova Light" w:eastAsia="Times New Roman" w:hAnsi="Arial Nova Light"/>
          <w:sz w:val="18"/>
          <w:szCs w:val="18"/>
          <w:lang w:eastAsia="ar-SA"/>
        </w:rPr>
        <w:t>ā</w:t>
      </w:r>
      <w:r w:rsidR="00214756" w:rsidRPr="00BF7DE0">
        <w:rPr>
          <w:rFonts w:ascii="Arial Nova Light" w:eastAsia="Times New Roman" w:hAnsi="Arial Nova Light"/>
          <w:sz w:val="18"/>
          <w:szCs w:val="18"/>
          <w:lang w:eastAsia="ar-SA"/>
        </w:rPr>
        <w:t xml:space="preserve"> persona</w:t>
      </w:r>
      <w:r w:rsidR="0098053A" w:rsidRPr="00BF7DE0">
        <w:rPr>
          <w:rFonts w:ascii="Arial Nova Light" w:eastAsia="Times New Roman" w:hAnsi="Arial Nova Light"/>
          <w:sz w:val="18"/>
          <w:szCs w:val="18"/>
          <w:lang w:eastAsia="ar-SA"/>
        </w:rPr>
        <w:t>, piemēram,</w:t>
      </w:r>
      <w:r w:rsidR="00214756" w:rsidRPr="00BF7DE0">
        <w:rPr>
          <w:rFonts w:ascii="Arial Nova Light" w:eastAsia="Times New Roman" w:hAnsi="Arial Nova Light"/>
          <w:sz w:val="18"/>
          <w:szCs w:val="18"/>
          <w:lang w:eastAsia="ar-SA"/>
        </w:rPr>
        <w:t xml:space="preserve"> </w:t>
      </w:r>
      <w:r w:rsidR="00CB3926" w:rsidRPr="00BF7DE0">
        <w:rPr>
          <w:rFonts w:ascii="Arial Nova Light" w:eastAsia="Times New Roman" w:hAnsi="Arial Nova Light"/>
          <w:sz w:val="18"/>
          <w:szCs w:val="18"/>
          <w:lang w:eastAsia="ar-SA"/>
        </w:rPr>
        <w:t xml:space="preserve">zvana laikā </w:t>
      </w:r>
      <w:r w:rsidR="00214756" w:rsidRPr="00BF7DE0">
        <w:rPr>
          <w:rFonts w:ascii="Arial Nova Light" w:eastAsia="Times New Roman" w:hAnsi="Arial Nova Light"/>
          <w:sz w:val="18"/>
          <w:szCs w:val="18"/>
          <w:lang w:eastAsia="ar-SA"/>
        </w:rPr>
        <w:t>atsauc</w:t>
      </w:r>
      <w:r w:rsidR="00AB63C8" w:rsidRPr="00BF7DE0">
        <w:rPr>
          <w:rFonts w:ascii="Arial Nova Light" w:eastAsia="Times New Roman" w:hAnsi="Arial Nova Light"/>
          <w:sz w:val="18"/>
          <w:szCs w:val="18"/>
          <w:lang w:eastAsia="ar-SA"/>
        </w:rPr>
        <w:t xml:space="preserve"> </w:t>
      </w:r>
      <w:r w:rsidR="00214756" w:rsidRPr="00BF7DE0">
        <w:rPr>
          <w:rFonts w:ascii="Arial Nova Light" w:eastAsia="Times New Roman" w:hAnsi="Arial Nova Light"/>
          <w:sz w:val="18"/>
          <w:szCs w:val="18"/>
          <w:lang w:eastAsia="ar-SA"/>
        </w:rPr>
        <w:t xml:space="preserve">piekrišanu turpmākai </w:t>
      </w:r>
      <w:r w:rsidR="00CB3926" w:rsidRPr="00BF7DE0">
        <w:rPr>
          <w:rFonts w:ascii="Arial Nova Light" w:eastAsia="Times New Roman" w:hAnsi="Arial Nova Light"/>
          <w:sz w:val="18"/>
          <w:szCs w:val="18"/>
          <w:lang w:eastAsia="ar-SA"/>
        </w:rPr>
        <w:t xml:space="preserve">komerciālu </w:t>
      </w:r>
      <w:r w:rsidR="00214756" w:rsidRPr="00BF7DE0">
        <w:rPr>
          <w:rFonts w:ascii="Arial Nova Light" w:eastAsia="Times New Roman" w:hAnsi="Arial Nova Light"/>
          <w:sz w:val="18"/>
          <w:szCs w:val="18"/>
          <w:lang w:eastAsia="ar-SA"/>
        </w:rPr>
        <w:t>zvanu saņemšanai</w:t>
      </w:r>
      <w:r w:rsidR="00341745">
        <w:rPr>
          <w:rFonts w:ascii="Arial Nova Light" w:eastAsia="Times New Roman" w:hAnsi="Arial Nova Light"/>
          <w:sz w:val="18"/>
          <w:szCs w:val="18"/>
          <w:lang w:eastAsia="ar-SA"/>
        </w:rPr>
        <w:t xml:space="preserve"> un datu apstrādei</w:t>
      </w:r>
      <w:r w:rsidR="00214756" w:rsidRPr="00BF7DE0">
        <w:rPr>
          <w:rFonts w:ascii="Arial Nova Light" w:eastAsia="Times New Roman" w:hAnsi="Arial Nova Light"/>
          <w:sz w:val="18"/>
          <w:szCs w:val="18"/>
          <w:lang w:eastAsia="ar-SA"/>
        </w:rPr>
        <w:t xml:space="preserve">, tad </w:t>
      </w:r>
      <w:r w:rsidR="00CB3926" w:rsidRPr="00BF7DE0">
        <w:rPr>
          <w:rFonts w:ascii="Arial Nova Light" w:eastAsia="Times New Roman" w:hAnsi="Arial Nova Light"/>
          <w:sz w:val="18"/>
          <w:szCs w:val="18"/>
          <w:lang w:eastAsia="ar-SA"/>
        </w:rPr>
        <w:t xml:space="preserve">arī </w:t>
      </w:r>
      <w:r w:rsidR="00214756" w:rsidRPr="00BF7DE0">
        <w:rPr>
          <w:rFonts w:ascii="Arial Nova Light" w:eastAsia="Times New Roman" w:hAnsi="Arial Nova Light"/>
          <w:sz w:val="18"/>
          <w:szCs w:val="18"/>
          <w:lang w:eastAsia="ar-SA"/>
        </w:rPr>
        <w:t xml:space="preserve">apstrādātājam ir pienākums to ievērot, par minēto </w:t>
      </w:r>
      <w:r w:rsidR="00955E33" w:rsidRPr="00BF7DE0">
        <w:rPr>
          <w:rFonts w:ascii="Arial Nova Light" w:eastAsia="Times New Roman" w:hAnsi="Arial Nova Light"/>
          <w:sz w:val="18"/>
          <w:szCs w:val="18"/>
          <w:lang w:eastAsia="ar-SA"/>
        </w:rPr>
        <w:t xml:space="preserve">bez kavēšanās </w:t>
      </w:r>
      <w:r w:rsidR="00214756" w:rsidRPr="00BF7DE0">
        <w:rPr>
          <w:rFonts w:ascii="Arial Nova Light" w:eastAsia="Times New Roman" w:hAnsi="Arial Nova Light"/>
          <w:sz w:val="18"/>
          <w:szCs w:val="18"/>
          <w:lang w:eastAsia="ar-SA"/>
        </w:rPr>
        <w:t>informējot konkrēto pārzini.</w:t>
      </w:r>
      <w:r w:rsidR="009F2DA0" w:rsidRPr="00BF7DE0">
        <w:rPr>
          <w:rFonts w:ascii="Arial Nova Light" w:eastAsia="Times New Roman" w:hAnsi="Arial Nova Light"/>
          <w:sz w:val="18"/>
          <w:szCs w:val="18"/>
          <w:lang w:eastAsia="ar-SA"/>
        </w:rPr>
        <w:t xml:space="preserve"> </w:t>
      </w:r>
    </w:p>
    <w:p w14:paraId="46935CB9" w14:textId="03D891FF" w:rsidR="004252CD" w:rsidRPr="00BF7DE0" w:rsidRDefault="004252CD" w:rsidP="009F2DA0">
      <w:pPr>
        <w:widowControl w:val="0"/>
        <w:spacing w:after="0" w:line="240" w:lineRule="auto"/>
        <w:jc w:val="both"/>
        <w:rPr>
          <w:rFonts w:ascii="Arial Nova Light" w:eastAsia="Times New Roman" w:hAnsi="Arial Nova Light"/>
          <w:sz w:val="18"/>
          <w:szCs w:val="18"/>
          <w:lang w:eastAsia="ar-SA"/>
        </w:rPr>
      </w:pPr>
    </w:p>
    <w:p w14:paraId="46CA0F92" w14:textId="77C53FE0" w:rsidR="002158B3" w:rsidRPr="0095169D" w:rsidRDefault="009F2DA0" w:rsidP="0095169D">
      <w:pPr>
        <w:widowControl w:val="0"/>
        <w:spacing w:after="0" w:line="240" w:lineRule="auto"/>
        <w:ind w:firstLine="567"/>
        <w:jc w:val="both"/>
        <w:rPr>
          <w:rFonts w:ascii="Arial Nova Light" w:eastAsia="Times New Roman" w:hAnsi="Arial Nova Light"/>
          <w:sz w:val="18"/>
          <w:szCs w:val="18"/>
          <w:lang w:eastAsia="ar-SA"/>
        </w:rPr>
      </w:pPr>
      <w:r w:rsidRPr="00BF7DE0">
        <w:rPr>
          <w:rFonts w:ascii="Arial Nova Light" w:eastAsia="Times New Roman" w:hAnsi="Arial Nova Light"/>
          <w:sz w:val="18"/>
          <w:szCs w:val="18"/>
          <w:lang w:eastAsia="ar-SA"/>
        </w:rPr>
        <w:t xml:space="preserve">Praksē nereti informāciju par piekrišanas atsaukšanu fiksē klientu </w:t>
      </w:r>
      <w:r w:rsidR="00CF0B6D" w:rsidRPr="00BF7DE0">
        <w:rPr>
          <w:rFonts w:ascii="Arial Nova Light" w:eastAsia="Times New Roman" w:hAnsi="Arial Nova Light"/>
          <w:sz w:val="18"/>
          <w:szCs w:val="18"/>
          <w:lang w:eastAsia="ar-SA"/>
        </w:rPr>
        <w:t xml:space="preserve">iesniegtajās </w:t>
      </w:r>
      <w:r w:rsidRPr="00BF7DE0">
        <w:rPr>
          <w:rFonts w:ascii="Arial Nova Light" w:eastAsia="Times New Roman" w:hAnsi="Arial Nova Light"/>
          <w:sz w:val="18"/>
          <w:szCs w:val="18"/>
          <w:lang w:eastAsia="ar-SA"/>
        </w:rPr>
        <w:t xml:space="preserve">datubāzēs, tomēr šāda risinājuma izmantošanas gadījumā ir nepieciešams pārliecināties, ka informācija korekti tiek ielasīta arī pārziņa pusē. </w:t>
      </w:r>
      <w:r w:rsidR="00955E33" w:rsidRPr="00BF7DE0">
        <w:rPr>
          <w:rFonts w:ascii="Arial Nova Light" w:eastAsia="Times New Roman" w:hAnsi="Arial Nova Light"/>
          <w:sz w:val="18"/>
          <w:szCs w:val="18"/>
          <w:lang w:eastAsia="ar-SA"/>
        </w:rPr>
        <w:t xml:space="preserve">Savukārt, ja informācija tiek nosūtīta, piemēram, izmantojot elektronisko pastu, tad jāpārliecinās par tās saņemšanu, lai </w:t>
      </w:r>
      <w:r w:rsidR="00EA7CE3" w:rsidRPr="00BF7DE0">
        <w:rPr>
          <w:rFonts w:ascii="Arial Nova Light" w:eastAsia="Times New Roman" w:hAnsi="Arial Nova Light"/>
          <w:sz w:val="18"/>
          <w:szCs w:val="18"/>
          <w:lang w:eastAsia="ar-SA"/>
        </w:rPr>
        <w:t xml:space="preserve">dati tiktu dzēsti un </w:t>
      </w:r>
      <w:r w:rsidR="00955E33" w:rsidRPr="00BF7DE0">
        <w:rPr>
          <w:rFonts w:ascii="Arial Nova Light" w:eastAsia="Times New Roman" w:hAnsi="Arial Nova Light"/>
          <w:sz w:val="18"/>
          <w:szCs w:val="18"/>
          <w:lang w:eastAsia="ar-SA"/>
        </w:rPr>
        <w:t xml:space="preserve">konkrētais telefona numurs vairs netiktu izmantots </w:t>
      </w:r>
      <w:r w:rsidR="00D06510">
        <w:rPr>
          <w:rFonts w:ascii="Arial Nova Light" w:eastAsia="Times New Roman" w:hAnsi="Arial Nova Light"/>
          <w:sz w:val="18"/>
          <w:szCs w:val="18"/>
          <w:lang w:eastAsia="ar-SA"/>
        </w:rPr>
        <w:t>mārketinga</w:t>
      </w:r>
      <w:r w:rsidR="00955E33" w:rsidRPr="00BF7DE0">
        <w:rPr>
          <w:rFonts w:ascii="Arial Nova Light" w:eastAsia="Times New Roman" w:hAnsi="Arial Nova Light"/>
          <w:sz w:val="18"/>
          <w:szCs w:val="18"/>
          <w:lang w:eastAsia="ar-SA"/>
        </w:rPr>
        <w:t xml:space="preserve"> nolūkiem. Īpaš</w:t>
      </w:r>
      <w:r w:rsidR="000D4C19" w:rsidRPr="00BF7DE0">
        <w:rPr>
          <w:rFonts w:ascii="Arial Nova Light" w:eastAsia="Times New Roman" w:hAnsi="Arial Nova Light"/>
          <w:sz w:val="18"/>
          <w:szCs w:val="18"/>
          <w:lang w:eastAsia="ar-SA"/>
        </w:rPr>
        <w:t xml:space="preserve">a uzmanība informācijas apmaiņai par konkrēto fizisko personu </w:t>
      </w:r>
      <w:r w:rsidR="000D4C19" w:rsidRPr="002158B3">
        <w:rPr>
          <w:rFonts w:ascii="Arial Nova Light" w:eastAsia="Times New Roman" w:hAnsi="Arial Nova Light"/>
          <w:sz w:val="18"/>
          <w:szCs w:val="18"/>
          <w:lang w:eastAsia="ar-SA"/>
        </w:rPr>
        <w:t>j</w:t>
      </w:r>
      <w:r w:rsidR="00A44B8F" w:rsidRPr="002158B3">
        <w:rPr>
          <w:rFonts w:ascii="Arial Nova Light" w:eastAsia="Times New Roman" w:hAnsi="Arial Nova Light"/>
          <w:sz w:val="18"/>
          <w:szCs w:val="18"/>
          <w:lang w:eastAsia="ar-SA"/>
        </w:rPr>
        <w:t>ā</w:t>
      </w:r>
      <w:r w:rsidR="000D4C19" w:rsidRPr="002158B3">
        <w:rPr>
          <w:rFonts w:ascii="Arial Nova Light" w:eastAsia="Times New Roman" w:hAnsi="Arial Nova Light"/>
          <w:sz w:val="18"/>
          <w:szCs w:val="18"/>
          <w:lang w:eastAsia="ar-SA"/>
        </w:rPr>
        <w:t>pievērš</w:t>
      </w:r>
      <w:r w:rsidR="00955E33" w:rsidRPr="002158B3">
        <w:rPr>
          <w:rFonts w:ascii="Arial Nova Light" w:eastAsia="Times New Roman" w:hAnsi="Arial Nova Light"/>
          <w:sz w:val="18"/>
          <w:szCs w:val="18"/>
          <w:lang w:eastAsia="ar-SA"/>
        </w:rPr>
        <w:t xml:space="preserve">, kad vienlaikus tiek realizētas vairākas kampaņas pie dažādiem </w:t>
      </w:r>
      <w:proofErr w:type="spellStart"/>
      <w:r w:rsidR="00955E33" w:rsidRPr="002158B3">
        <w:rPr>
          <w:rFonts w:ascii="Arial Nova Light" w:eastAsia="Times New Roman" w:hAnsi="Arial Nova Light"/>
          <w:sz w:val="18"/>
          <w:szCs w:val="18"/>
          <w:lang w:eastAsia="ar-SA"/>
        </w:rPr>
        <w:t>telemārketinga</w:t>
      </w:r>
      <w:proofErr w:type="spellEnd"/>
      <w:r w:rsidR="00955E33" w:rsidRPr="002158B3">
        <w:rPr>
          <w:rFonts w:ascii="Arial Nova Light" w:eastAsia="Times New Roman" w:hAnsi="Arial Nova Light"/>
          <w:sz w:val="18"/>
          <w:szCs w:val="18"/>
          <w:lang w:eastAsia="ar-SA"/>
        </w:rPr>
        <w:t xml:space="preserve"> pakalpojumu sniedzējiem, </w:t>
      </w:r>
      <w:r w:rsidR="000D4C19" w:rsidRPr="002158B3">
        <w:rPr>
          <w:rFonts w:ascii="Arial Nova Light" w:eastAsia="Times New Roman" w:hAnsi="Arial Nova Light"/>
          <w:sz w:val="18"/>
          <w:szCs w:val="18"/>
          <w:lang w:eastAsia="ar-SA"/>
        </w:rPr>
        <w:t>lai nodrošinātu</w:t>
      </w:r>
      <w:r w:rsidR="003F0E70" w:rsidRPr="002158B3">
        <w:rPr>
          <w:rFonts w:ascii="Arial Nova Light" w:eastAsia="Times New Roman" w:hAnsi="Arial Nova Light"/>
          <w:sz w:val="18"/>
          <w:szCs w:val="18"/>
          <w:lang w:eastAsia="ar-SA"/>
        </w:rPr>
        <w:t xml:space="preserve"> </w:t>
      </w:r>
      <w:r w:rsidR="00955E33" w:rsidRPr="002158B3">
        <w:rPr>
          <w:rFonts w:ascii="Arial Nova Light" w:eastAsia="Times New Roman" w:hAnsi="Arial Nova Light"/>
          <w:sz w:val="18"/>
          <w:szCs w:val="18"/>
          <w:lang w:eastAsia="ar-SA"/>
        </w:rPr>
        <w:t>datu integritāt</w:t>
      </w:r>
      <w:r w:rsidR="000D4C19" w:rsidRPr="002158B3">
        <w:rPr>
          <w:rFonts w:ascii="Arial Nova Light" w:eastAsia="Times New Roman" w:hAnsi="Arial Nova Light"/>
          <w:sz w:val="18"/>
          <w:szCs w:val="18"/>
          <w:lang w:eastAsia="ar-SA"/>
        </w:rPr>
        <w:t>i</w:t>
      </w:r>
      <w:r w:rsidR="00955E33" w:rsidRPr="002158B3">
        <w:rPr>
          <w:rFonts w:ascii="Arial Nova Light" w:eastAsia="Times New Roman" w:hAnsi="Arial Nova Light"/>
          <w:sz w:val="18"/>
          <w:szCs w:val="18"/>
          <w:lang w:eastAsia="ar-SA"/>
        </w:rPr>
        <w:t>.</w:t>
      </w:r>
      <w:r w:rsidR="002158B3" w:rsidRPr="002158B3">
        <w:rPr>
          <w:rFonts w:ascii="Arial Nova Light" w:eastAsia="Times New Roman" w:hAnsi="Arial Nova Light"/>
          <w:sz w:val="18"/>
          <w:szCs w:val="18"/>
          <w:lang w:eastAsia="ar-SA"/>
        </w:rPr>
        <w:t xml:space="preserve"> </w:t>
      </w:r>
      <w:r w:rsidR="002158B3" w:rsidRPr="002158B3">
        <w:rPr>
          <w:rFonts w:ascii="Arial Nova Light" w:hAnsi="Arial Nova Light"/>
          <w:sz w:val="18"/>
          <w:szCs w:val="18"/>
        </w:rPr>
        <w:t>Komerciālo paziņojumu sūtītājiem informāciju par atteikuma saņemšanu ir būtiski nodot visām personām, kas ir iesaistītas komerciālo paziņojumu sūtīšanā attiecīgā uzņēmuma vārdā, piemēram, darbiniekiem un apakšuzņēmējiem.</w:t>
      </w:r>
    </w:p>
    <w:p w14:paraId="0F9FB3BE" w14:textId="74CEA9D0" w:rsidR="002158B3" w:rsidRPr="00BF7DE0" w:rsidRDefault="003D0FE2" w:rsidP="00AB2880">
      <w:pPr>
        <w:widowControl w:val="0"/>
        <w:spacing w:after="0" w:line="240" w:lineRule="auto"/>
        <w:jc w:val="both"/>
        <w:rPr>
          <w:rFonts w:ascii="Arial Nova Light" w:hAnsi="Arial Nova Light"/>
          <w:sz w:val="18"/>
          <w:szCs w:val="18"/>
        </w:rPr>
      </w:pPr>
      <w:r w:rsidRPr="00BF7DE0">
        <w:rPr>
          <w:rFonts w:ascii="Arial Nova Light" w:hAnsi="Arial Nova Light"/>
          <w:noProof/>
          <w:sz w:val="18"/>
          <w:szCs w:val="18"/>
        </w:rPr>
        <w:drawing>
          <wp:anchor distT="0" distB="0" distL="114300" distR="114300" simplePos="0" relativeHeight="251793920" behindDoc="0" locked="0" layoutInCell="1" allowOverlap="1" wp14:anchorId="6080D2BB" wp14:editId="52ABB309">
            <wp:simplePos x="0" y="0"/>
            <wp:positionH relativeFrom="column">
              <wp:posOffset>0</wp:posOffset>
            </wp:positionH>
            <wp:positionV relativeFrom="paragraph">
              <wp:posOffset>168275</wp:posOffset>
            </wp:positionV>
            <wp:extent cx="369570" cy="33083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9570" cy="330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44390D" w14:textId="1C2D46E0" w:rsidR="00E26E4C" w:rsidRDefault="00AB2880" w:rsidP="00AF61DC">
      <w:pPr>
        <w:widowControl w:val="0"/>
        <w:spacing w:after="0" w:line="240" w:lineRule="auto"/>
        <w:jc w:val="both"/>
        <w:rPr>
          <w:rFonts w:ascii="Arial Nova Light" w:hAnsi="Arial Nova Light"/>
          <w:sz w:val="18"/>
          <w:szCs w:val="18"/>
        </w:rPr>
      </w:pPr>
      <w:r w:rsidRPr="00BF7DE0">
        <w:rPr>
          <w:rFonts w:ascii="Arial Nova Light" w:hAnsi="Arial Nova Light"/>
          <w:sz w:val="18"/>
          <w:szCs w:val="18"/>
        </w:rPr>
        <w:t>Jāņem vērā, ka</w:t>
      </w:r>
      <w:r w:rsidR="00AF61DC">
        <w:rPr>
          <w:rFonts w:ascii="Arial Nova Light" w:hAnsi="Arial Nova Light"/>
          <w:sz w:val="18"/>
          <w:szCs w:val="18"/>
        </w:rPr>
        <w:t xml:space="preserve"> apstrādes ietvaros </w:t>
      </w:r>
      <w:r w:rsidRPr="00BF7DE0">
        <w:rPr>
          <w:rFonts w:ascii="Arial Nova Light" w:hAnsi="Arial Nova Light"/>
          <w:sz w:val="18"/>
          <w:szCs w:val="18"/>
        </w:rPr>
        <w:t>arī zvanu ierakstu veikšanai un glabāšanai</w:t>
      </w:r>
      <w:r w:rsidR="003D0FE2">
        <w:rPr>
          <w:rFonts w:ascii="Arial Nova Light" w:hAnsi="Arial Nova Light"/>
          <w:sz w:val="18"/>
          <w:szCs w:val="18"/>
        </w:rPr>
        <w:t xml:space="preserve">, </w:t>
      </w:r>
      <w:r w:rsidR="003D0FE2" w:rsidRPr="00BF7DE0">
        <w:rPr>
          <w:rFonts w:ascii="Arial Nova Light" w:hAnsi="Arial Nova Light"/>
          <w:sz w:val="18"/>
          <w:szCs w:val="18"/>
        </w:rPr>
        <w:t xml:space="preserve">kuru visbiežāk veic tieši </w:t>
      </w:r>
      <w:proofErr w:type="spellStart"/>
      <w:r w:rsidR="003D0FE2" w:rsidRPr="00BF7DE0">
        <w:rPr>
          <w:rFonts w:ascii="Arial Nova Light" w:hAnsi="Arial Nova Light"/>
          <w:sz w:val="18"/>
          <w:szCs w:val="18"/>
        </w:rPr>
        <w:t>telemārketinga</w:t>
      </w:r>
      <w:proofErr w:type="spellEnd"/>
      <w:r w:rsidR="003D0FE2" w:rsidRPr="00BF7DE0">
        <w:rPr>
          <w:rFonts w:ascii="Arial Nova Light" w:hAnsi="Arial Nova Light"/>
          <w:sz w:val="18"/>
          <w:szCs w:val="18"/>
        </w:rPr>
        <w:t xml:space="preserve"> pakalpojumu sniedzējs kvalitātes kontrolei</w:t>
      </w:r>
      <w:r w:rsidR="003D0FE2">
        <w:rPr>
          <w:rFonts w:ascii="Arial Nova Light" w:hAnsi="Arial Nova Light"/>
          <w:sz w:val="18"/>
          <w:szCs w:val="18"/>
        </w:rPr>
        <w:t>,</w:t>
      </w:r>
      <w:r w:rsidRPr="00BF7DE0">
        <w:rPr>
          <w:rFonts w:ascii="Arial Nova Light" w:hAnsi="Arial Nova Light"/>
          <w:sz w:val="18"/>
          <w:szCs w:val="18"/>
        </w:rPr>
        <w:t xml:space="preserve"> ir jāpiemēro atbilstošs tiesiskais pamats</w:t>
      </w:r>
      <w:r w:rsidR="0095169D">
        <w:rPr>
          <w:rFonts w:ascii="Arial Nova Light" w:hAnsi="Arial Nova Light"/>
          <w:sz w:val="18"/>
          <w:szCs w:val="18"/>
        </w:rPr>
        <w:t xml:space="preserve"> saskaņā ar </w:t>
      </w:r>
      <w:r w:rsidR="0095169D">
        <w:rPr>
          <w:rFonts w:ascii="Arial Nova Light" w:hAnsi="Arial Nova Light"/>
          <w:sz w:val="18"/>
          <w:szCs w:val="18"/>
        </w:rPr>
        <w:t>Datu regulu</w:t>
      </w:r>
      <w:r w:rsidR="009A6D4F" w:rsidRPr="00BF7DE0">
        <w:rPr>
          <w:rFonts w:ascii="Arial Nova Light" w:hAnsi="Arial Nova Light"/>
          <w:sz w:val="18"/>
          <w:szCs w:val="18"/>
        </w:rPr>
        <w:t>.</w:t>
      </w:r>
      <w:r w:rsidRPr="00BF7DE0">
        <w:rPr>
          <w:rFonts w:ascii="Arial Nova Light" w:hAnsi="Arial Nova Light"/>
          <w:sz w:val="18"/>
          <w:szCs w:val="18"/>
        </w:rPr>
        <w:t xml:space="preserve"> Turklāt sazvanīto personu ir jāinformē par ieraksta veikšanu.</w:t>
      </w:r>
    </w:p>
    <w:p w14:paraId="73F8E67A" w14:textId="77777777" w:rsidR="00341745" w:rsidRPr="00BF7DE0" w:rsidRDefault="00341745" w:rsidP="00AF61DC">
      <w:pPr>
        <w:widowControl w:val="0"/>
        <w:spacing w:after="0" w:line="240" w:lineRule="auto"/>
        <w:jc w:val="both"/>
        <w:rPr>
          <w:rFonts w:ascii="Arial Nova Light" w:hAnsi="Arial Nova Light"/>
          <w:sz w:val="18"/>
          <w:szCs w:val="18"/>
        </w:rPr>
      </w:pPr>
    </w:p>
    <w:p w14:paraId="36D509F8" w14:textId="42C39135" w:rsidR="00E26E4C" w:rsidRPr="003F0E70" w:rsidRDefault="002250E2" w:rsidP="00AF61DC">
      <w:pPr>
        <w:pStyle w:val="Virsraksts1"/>
        <w:spacing w:before="0" w:line="240" w:lineRule="auto"/>
        <w:jc w:val="center"/>
        <w:rPr>
          <w:rFonts w:ascii="Arial Nova Light" w:hAnsi="Arial Nova Light"/>
          <w:b/>
          <w:bCs/>
          <w:color w:val="990066"/>
          <w:sz w:val="20"/>
          <w:szCs w:val="20"/>
        </w:rPr>
      </w:pPr>
      <w:bookmarkStart w:id="9" w:name="_Toc130475255"/>
      <w:r>
        <w:rPr>
          <w:rFonts w:ascii="Arial Nova Light" w:hAnsi="Arial Nova Light"/>
          <w:b/>
          <w:bCs/>
          <w:color w:val="990066"/>
          <w:sz w:val="20"/>
          <w:szCs w:val="20"/>
        </w:rPr>
        <w:t>5</w:t>
      </w:r>
      <w:r w:rsidR="00E26E4C" w:rsidRPr="003F0E70">
        <w:rPr>
          <w:rFonts w:ascii="Arial Nova Light" w:hAnsi="Arial Nova Light"/>
          <w:b/>
          <w:bCs/>
          <w:color w:val="990066"/>
          <w:sz w:val="20"/>
          <w:szCs w:val="20"/>
        </w:rPr>
        <w:t xml:space="preserve">.2. </w:t>
      </w:r>
      <w:r w:rsidR="003F0E70" w:rsidRPr="003F0E70">
        <w:rPr>
          <w:rFonts w:ascii="Arial Nova Light" w:hAnsi="Arial Nova Light"/>
          <w:b/>
          <w:bCs/>
          <w:color w:val="990066"/>
          <w:sz w:val="20"/>
          <w:szCs w:val="20"/>
        </w:rPr>
        <w:t>Informācijas avoti</w:t>
      </w:r>
      <w:r w:rsidR="00E67088">
        <w:rPr>
          <w:rFonts w:ascii="Arial Nova Light" w:hAnsi="Arial Nova Light"/>
          <w:b/>
          <w:bCs/>
          <w:color w:val="990066"/>
          <w:sz w:val="20"/>
          <w:szCs w:val="20"/>
        </w:rPr>
        <w:t xml:space="preserve"> un datubāzes</w:t>
      </w:r>
      <w:bookmarkEnd w:id="9"/>
    </w:p>
    <w:p w14:paraId="603D3127" w14:textId="77777777" w:rsidR="004252CD" w:rsidRDefault="004252CD" w:rsidP="00AF61DC">
      <w:pPr>
        <w:widowControl w:val="0"/>
        <w:spacing w:after="0" w:line="240" w:lineRule="auto"/>
        <w:ind w:firstLine="720"/>
        <w:jc w:val="both"/>
        <w:rPr>
          <w:rFonts w:ascii="Arial Nova Light" w:hAnsi="Arial Nova Light"/>
          <w:sz w:val="18"/>
          <w:szCs w:val="18"/>
        </w:rPr>
      </w:pPr>
    </w:p>
    <w:p w14:paraId="1139EC2B" w14:textId="020248C8" w:rsidR="004252CD" w:rsidRPr="00BF7DE0" w:rsidRDefault="00EF532D" w:rsidP="00AF61DC">
      <w:pPr>
        <w:widowControl w:val="0"/>
        <w:spacing w:after="0" w:line="240" w:lineRule="auto"/>
        <w:ind w:firstLine="720"/>
        <w:jc w:val="both"/>
        <w:rPr>
          <w:rFonts w:ascii="Arial Nova Light" w:hAnsi="Arial Nova Light"/>
          <w:sz w:val="18"/>
          <w:szCs w:val="18"/>
        </w:rPr>
      </w:pPr>
      <w:r w:rsidRPr="00BF7DE0">
        <w:rPr>
          <w:rFonts w:ascii="Arial Nova Light" w:hAnsi="Arial Nova Light"/>
          <w:sz w:val="18"/>
          <w:szCs w:val="18"/>
        </w:rPr>
        <w:t>Ī</w:t>
      </w:r>
      <w:r w:rsidR="004252CD" w:rsidRPr="00BF7DE0">
        <w:rPr>
          <w:rFonts w:ascii="Arial Nova Light" w:hAnsi="Arial Nova Light"/>
          <w:sz w:val="18"/>
          <w:szCs w:val="18"/>
        </w:rPr>
        <w:t>pašu uzmanību jāvērš arī uz izmantotajiem informācijas avotiem mērķēt</w:t>
      </w:r>
      <w:r w:rsidRPr="00BF7DE0">
        <w:rPr>
          <w:rFonts w:ascii="Arial Nova Light" w:hAnsi="Arial Nova Light"/>
          <w:sz w:val="18"/>
          <w:szCs w:val="18"/>
        </w:rPr>
        <w:t xml:space="preserve">a </w:t>
      </w:r>
      <w:proofErr w:type="spellStart"/>
      <w:r w:rsidRPr="00BF7DE0">
        <w:rPr>
          <w:rFonts w:ascii="Arial Nova Light" w:hAnsi="Arial Nova Light"/>
          <w:sz w:val="18"/>
          <w:szCs w:val="18"/>
        </w:rPr>
        <w:t>telemārketinga</w:t>
      </w:r>
      <w:proofErr w:type="spellEnd"/>
      <w:r w:rsidR="004252CD" w:rsidRPr="00BF7DE0">
        <w:rPr>
          <w:rFonts w:ascii="Arial Nova Light" w:hAnsi="Arial Nova Light"/>
          <w:sz w:val="18"/>
          <w:szCs w:val="18"/>
        </w:rPr>
        <w:t xml:space="preserve"> veikšanai</w:t>
      </w:r>
      <w:r w:rsidRPr="00BF7DE0">
        <w:rPr>
          <w:rFonts w:ascii="Arial Nova Light" w:hAnsi="Arial Nova Light"/>
          <w:sz w:val="18"/>
          <w:szCs w:val="18"/>
        </w:rPr>
        <w:t>,</w:t>
      </w:r>
      <w:r w:rsidR="004252CD" w:rsidRPr="00BF7DE0">
        <w:rPr>
          <w:rFonts w:ascii="Arial Nova Light" w:hAnsi="Arial Nova Light"/>
          <w:sz w:val="18"/>
          <w:szCs w:val="18"/>
        </w:rPr>
        <w:t xml:space="preserve"> un datubāzēm, kuras satur fizisku personu datus.</w:t>
      </w:r>
    </w:p>
    <w:p w14:paraId="74008BC9" w14:textId="747E1023" w:rsidR="004252CD" w:rsidRPr="00BF7DE0" w:rsidRDefault="00462650" w:rsidP="00AF61DC">
      <w:pPr>
        <w:widowControl w:val="0"/>
        <w:spacing w:after="0" w:line="240" w:lineRule="auto"/>
        <w:jc w:val="both"/>
        <w:rPr>
          <w:rFonts w:ascii="Arial Nova Light" w:hAnsi="Arial Nova Light"/>
          <w:sz w:val="18"/>
          <w:szCs w:val="18"/>
        </w:rPr>
      </w:pPr>
      <w:r w:rsidRPr="00BF7DE0">
        <w:rPr>
          <w:rFonts w:ascii="Arial Nova Light" w:hAnsi="Arial Nova Light"/>
          <w:sz w:val="18"/>
          <w:szCs w:val="18"/>
        </w:rPr>
        <w:tab/>
        <w:t xml:space="preserve">Pastāvot pārziņa un apstrādātāja tiesiskajām attiecībām, </w:t>
      </w:r>
      <w:r w:rsidR="004252CD" w:rsidRPr="00BF7DE0">
        <w:rPr>
          <w:rFonts w:ascii="Arial Nova Light" w:hAnsi="Arial Nova Light"/>
          <w:sz w:val="18"/>
          <w:szCs w:val="18"/>
        </w:rPr>
        <w:t xml:space="preserve">klienti – </w:t>
      </w:r>
      <w:r w:rsidRPr="00BF7DE0">
        <w:rPr>
          <w:rFonts w:ascii="Arial Nova Light" w:eastAsia="Times New Roman" w:hAnsi="Arial Nova Light"/>
          <w:sz w:val="18"/>
          <w:szCs w:val="18"/>
          <w:lang w:eastAsia="ru-RU"/>
        </w:rPr>
        <w:t>pārziņi</w:t>
      </w:r>
      <w:r w:rsidR="004252CD" w:rsidRPr="00BF7DE0">
        <w:rPr>
          <w:rFonts w:ascii="Arial Nova Light" w:eastAsia="Times New Roman" w:hAnsi="Arial Nova Light"/>
          <w:sz w:val="18"/>
          <w:szCs w:val="18"/>
          <w:lang w:eastAsia="ru-RU"/>
        </w:rPr>
        <w:t xml:space="preserve"> </w:t>
      </w:r>
      <w:r w:rsidR="00FE6EAD" w:rsidRPr="00BF7DE0">
        <w:rPr>
          <w:rFonts w:ascii="Arial Nova Light" w:hAnsi="Arial Nova Light"/>
          <w:sz w:val="18"/>
          <w:szCs w:val="18"/>
        </w:rPr>
        <w:t>–</w:t>
      </w:r>
      <w:r w:rsidRPr="00BF7DE0">
        <w:rPr>
          <w:rFonts w:ascii="Arial Nova Light" w:eastAsia="Times New Roman" w:hAnsi="Arial Nova Light"/>
          <w:sz w:val="18"/>
          <w:szCs w:val="18"/>
          <w:lang w:eastAsia="ru-RU"/>
        </w:rPr>
        <w:t xml:space="preserve"> </w:t>
      </w:r>
      <w:r w:rsidRPr="00BF7DE0">
        <w:rPr>
          <w:rFonts w:ascii="Arial Nova Light" w:hAnsi="Arial Nova Light"/>
          <w:sz w:val="18"/>
          <w:szCs w:val="18"/>
        </w:rPr>
        <w:t>nodod uzņēmumu rīcībā savu datubāzi ar fizisko personu datiem</w:t>
      </w:r>
      <w:r w:rsidR="004252CD" w:rsidRPr="00BF7DE0">
        <w:rPr>
          <w:rFonts w:ascii="Arial Nova Light" w:hAnsi="Arial Nova Light"/>
          <w:sz w:val="18"/>
          <w:szCs w:val="18"/>
        </w:rPr>
        <w:t>,</w:t>
      </w:r>
      <w:r w:rsidRPr="00BF7DE0">
        <w:rPr>
          <w:rFonts w:ascii="Arial Nova Light" w:hAnsi="Arial Nova Light"/>
          <w:sz w:val="18"/>
          <w:szCs w:val="18"/>
        </w:rPr>
        <w:t xml:space="preserve"> un konkrētais uzņēmums kā apstrādātājs attiecīgi izmanto šo </w:t>
      </w:r>
      <w:r w:rsidR="00157F99" w:rsidRPr="00BF7DE0">
        <w:rPr>
          <w:rFonts w:ascii="Arial Nova Light" w:hAnsi="Arial Nova Light"/>
          <w:sz w:val="18"/>
          <w:szCs w:val="18"/>
        </w:rPr>
        <w:t>klienta</w:t>
      </w:r>
      <w:r w:rsidRPr="00BF7DE0">
        <w:rPr>
          <w:rFonts w:ascii="Arial Nova Light" w:hAnsi="Arial Nova Light"/>
          <w:sz w:val="18"/>
          <w:szCs w:val="18"/>
        </w:rPr>
        <w:t xml:space="preserve"> nodrošināto datubāzi </w:t>
      </w:r>
      <w:r w:rsidR="001954E4" w:rsidRPr="00BF7DE0">
        <w:rPr>
          <w:rFonts w:ascii="Arial Nova Light" w:hAnsi="Arial Nova Light"/>
          <w:sz w:val="18"/>
          <w:szCs w:val="18"/>
        </w:rPr>
        <w:t>noteiktā</w:t>
      </w:r>
      <w:r w:rsidRPr="00BF7DE0">
        <w:rPr>
          <w:rFonts w:ascii="Arial Nova Light" w:hAnsi="Arial Nova Light"/>
          <w:sz w:val="18"/>
          <w:szCs w:val="18"/>
        </w:rPr>
        <w:t xml:space="preserve"> uzdevumā.</w:t>
      </w:r>
    </w:p>
    <w:p w14:paraId="33DFD008" w14:textId="10201611" w:rsidR="009A6D4F" w:rsidRPr="00BF7DE0" w:rsidRDefault="004252CD" w:rsidP="009A6D4F">
      <w:pPr>
        <w:widowControl w:val="0"/>
        <w:spacing w:after="0" w:line="240" w:lineRule="auto"/>
        <w:jc w:val="both"/>
        <w:rPr>
          <w:rFonts w:ascii="Arial Nova Light" w:hAnsi="Arial Nova Light"/>
          <w:sz w:val="18"/>
          <w:szCs w:val="18"/>
        </w:rPr>
      </w:pPr>
      <w:r w:rsidRPr="00BF7DE0">
        <w:rPr>
          <w:rFonts w:ascii="Arial Nova Light" w:hAnsi="Arial Nova Light"/>
          <w:sz w:val="18"/>
          <w:szCs w:val="18"/>
        </w:rPr>
        <w:tab/>
        <w:t xml:space="preserve">Jāievēro, lai </w:t>
      </w:r>
      <w:r w:rsidR="009A6D4F" w:rsidRPr="00BF7DE0">
        <w:rPr>
          <w:rFonts w:ascii="Arial Nova Light" w:hAnsi="Arial Nova Light"/>
          <w:sz w:val="18"/>
          <w:szCs w:val="18"/>
        </w:rPr>
        <w:t xml:space="preserve">pārziņa </w:t>
      </w:r>
      <w:r w:rsidR="00377EEE" w:rsidRPr="00BF7DE0">
        <w:rPr>
          <w:rFonts w:ascii="Arial Nova Light" w:hAnsi="Arial Nova Light"/>
          <w:sz w:val="18"/>
          <w:szCs w:val="18"/>
        </w:rPr>
        <w:t>iz</w:t>
      </w:r>
      <w:r w:rsidR="00462650" w:rsidRPr="00BF7DE0">
        <w:rPr>
          <w:rFonts w:ascii="Arial Nova Light" w:hAnsi="Arial Nova Light"/>
          <w:sz w:val="18"/>
          <w:szCs w:val="18"/>
        </w:rPr>
        <w:t>sniegt</w:t>
      </w:r>
      <w:r w:rsidR="009A6D4F" w:rsidRPr="00BF7DE0">
        <w:rPr>
          <w:rFonts w:ascii="Arial Nova Light" w:hAnsi="Arial Nova Light"/>
          <w:sz w:val="18"/>
          <w:szCs w:val="18"/>
        </w:rPr>
        <w:t>o datubāzi apstrādātājs izmantotu tikai noteiktajam mērķim, proti saziņai ar klientu loku konkrētās kampaņas ietvaros. Ir</w:t>
      </w:r>
      <w:r w:rsidR="00377EEE" w:rsidRPr="00BF7DE0">
        <w:rPr>
          <w:rFonts w:ascii="Arial Nova Light" w:hAnsi="Arial Nova Light"/>
          <w:sz w:val="18"/>
          <w:szCs w:val="18"/>
        </w:rPr>
        <w:t xml:space="preserve"> jānodala d</w:t>
      </w:r>
      <w:r w:rsidR="00462650" w:rsidRPr="00BF7DE0">
        <w:rPr>
          <w:rFonts w:ascii="Arial Nova Light" w:hAnsi="Arial Nova Light"/>
          <w:sz w:val="18"/>
          <w:szCs w:val="18"/>
        </w:rPr>
        <w:t xml:space="preserve">ažādu </w:t>
      </w:r>
      <w:r w:rsidR="00157F99" w:rsidRPr="00BF7DE0">
        <w:rPr>
          <w:rFonts w:ascii="Arial Nova Light" w:hAnsi="Arial Nova Light"/>
          <w:sz w:val="18"/>
          <w:szCs w:val="18"/>
        </w:rPr>
        <w:t>klientu</w:t>
      </w:r>
      <w:r w:rsidR="00462650" w:rsidRPr="00BF7DE0">
        <w:rPr>
          <w:rFonts w:ascii="Arial Nova Light" w:hAnsi="Arial Nova Light"/>
          <w:sz w:val="18"/>
          <w:szCs w:val="18"/>
        </w:rPr>
        <w:t xml:space="preserve"> datubāzes</w:t>
      </w:r>
      <w:r w:rsidR="00377EEE" w:rsidRPr="00BF7DE0">
        <w:rPr>
          <w:rFonts w:ascii="Arial Nova Light" w:hAnsi="Arial Nova Light"/>
          <w:sz w:val="18"/>
          <w:szCs w:val="18"/>
        </w:rPr>
        <w:t>. Tas nozīmē, ka viena klienta izsniegto datubāzi nedrīkst izmantot cita klienta interesēs</w:t>
      </w:r>
      <w:r w:rsidR="009A6D4F" w:rsidRPr="00BF7DE0">
        <w:rPr>
          <w:rFonts w:ascii="Arial Nova Light" w:hAnsi="Arial Nova Light"/>
          <w:sz w:val="18"/>
          <w:szCs w:val="18"/>
        </w:rPr>
        <w:t xml:space="preserve">. Rīkojoties pretēji norādījumiem, apstrādātājs kļūtu par pārzini, jo tas pārsniegtu </w:t>
      </w:r>
      <w:r w:rsidR="00412B27">
        <w:rPr>
          <w:rFonts w:ascii="Arial Nova Light" w:hAnsi="Arial Nova Light"/>
          <w:sz w:val="18"/>
          <w:szCs w:val="18"/>
        </w:rPr>
        <w:t>pārziņa</w:t>
      </w:r>
      <w:r w:rsidR="00412B27" w:rsidRPr="00BF7DE0">
        <w:rPr>
          <w:rFonts w:ascii="Arial Nova Light" w:hAnsi="Arial Nova Light"/>
          <w:sz w:val="18"/>
          <w:szCs w:val="18"/>
        </w:rPr>
        <w:t xml:space="preserve"> </w:t>
      </w:r>
      <w:r w:rsidR="009A6D4F" w:rsidRPr="00BF7DE0">
        <w:rPr>
          <w:rFonts w:ascii="Arial Nova Light" w:hAnsi="Arial Nova Light"/>
          <w:sz w:val="18"/>
          <w:szCs w:val="18"/>
        </w:rPr>
        <w:t xml:space="preserve">norādījumus, nosakot pats savus apstrādes nolūkus un līdzekļus. Papildu riskus radītu </w:t>
      </w:r>
      <w:r w:rsidR="001B1EA5" w:rsidRPr="00BF7DE0">
        <w:rPr>
          <w:rFonts w:ascii="Arial Nova Light" w:hAnsi="Arial Nova Light"/>
          <w:sz w:val="18"/>
          <w:szCs w:val="18"/>
        </w:rPr>
        <w:t xml:space="preserve">arī </w:t>
      </w:r>
      <w:r w:rsidR="009A6D4F" w:rsidRPr="00BF7DE0">
        <w:rPr>
          <w:rFonts w:ascii="Arial Nova Light" w:hAnsi="Arial Nova Light"/>
          <w:sz w:val="18"/>
          <w:szCs w:val="18"/>
        </w:rPr>
        <w:t xml:space="preserve">tas, ka šim mērķim nav iegūta atbilstoša piekrišana. </w:t>
      </w:r>
    </w:p>
    <w:p w14:paraId="6CC347EF" w14:textId="1E957D9F" w:rsidR="00480E9C" w:rsidRPr="00BF7DE0" w:rsidRDefault="00480E9C" w:rsidP="00480E9C">
      <w:pPr>
        <w:widowControl w:val="0"/>
        <w:spacing w:after="0" w:line="240" w:lineRule="auto"/>
        <w:ind w:firstLine="720"/>
        <w:jc w:val="both"/>
        <w:rPr>
          <w:rFonts w:ascii="Arial Nova Light" w:eastAsia="Times New Roman" w:hAnsi="Arial Nova Light"/>
          <w:bCs/>
          <w:sz w:val="18"/>
          <w:szCs w:val="18"/>
          <w:lang w:eastAsia="lv-LV" w:bidi="lv-LV"/>
        </w:rPr>
      </w:pPr>
      <w:r w:rsidRPr="00BF7DE0">
        <w:rPr>
          <w:rFonts w:ascii="Arial Nova Light" w:eastAsia="Times New Roman" w:hAnsi="Arial Nova Light"/>
          <w:bCs/>
          <w:sz w:val="18"/>
          <w:szCs w:val="18"/>
          <w:lang w:eastAsia="lv-LV" w:bidi="lv-LV"/>
        </w:rPr>
        <w:t>Tāpat jāņem vērā, ka iegūstot un uzglabājot informāciju par datu subjektu datubāzēs, jāievēro datu minimizēšanas princips, kā arī citi principi saskaņā ar Datu regulas 5.</w:t>
      </w:r>
      <w:r w:rsidR="009657A2" w:rsidRPr="00BF7DE0">
        <w:rPr>
          <w:rFonts w:ascii="Arial Nova Light" w:eastAsia="Times New Roman" w:hAnsi="Arial Nova Light"/>
          <w:bCs/>
          <w:sz w:val="18"/>
          <w:szCs w:val="18"/>
          <w:lang w:eastAsia="lv-LV" w:bidi="lv-LV"/>
        </w:rPr>
        <w:t xml:space="preserve"> </w:t>
      </w:r>
      <w:r w:rsidRPr="00BF7DE0">
        <w:rPr>
          <w:rFonts w:ascii="Arial Nova Light" w:eastAsia="Times New Roman" w:hAnsi="Arial Nova Light"/>
          <w:bCs/>
          <w:sz w:val="18"/>
          <w:szCs w:val="18"/>
          <w:lang w:eastAsia="lv-LV" w:bidi="lv-LV"/>
        </w:rPr>
        <w:t>pantu.</w:t>
      </w:r>
    </w:p>
    <w:p w14:paraId="55B32973" w14:textId="77777777" w:rsidR="00377EEE" w:rsidRPr="00BF7DE0" w:rsidRDefault="00377EEE" w:rsidP="004252CD">
      <w:pPr>
        <w:widowControl w:val="0"/>
        <w:spacing w:after="0" w:line="240" w:lineRule="auto"/>
        <w:jc w:val="both"/>
        <w:rPr>
          <w:rFonts w:ascii="Arial Nova Light" w:hAnsi="Arial Nova Light"/>
          <w:sz w:val="18"/>
          <w:szCs w:val="18"/>
        </w:rPr>
      </w:pPr>
    </w:p>
    <w:p w14:paraId="6595B222" w14:textId="7F663036" w:rsidR="005F69EE" w:rsidRPr="00BF7DE0" w:rsidRDefault="00377EEE" w:rsidP="005F69EE">
      <w:pPr>
        <w:widowControl w:val="0"/>
        <w:spacing w:after="0" w:line="240" w:lineRule="auto"/>
        <w:jc w:val="both"/>
        <w:rPr>
          <w:rFonts w:ascii="Arial Nova Light" w:hAnsi="Arial Nova Light"/>
          <w:sz w:val="18"/>
          <w:szCs w:val="18"/>
        </w:rPr>
      </w:pPr>
      <w:r w:rsidRPr="00BF7DE0">
        <w:rPr>
          <w:rFonts w:ascii="Arial Nova Light" w:hAnsi="Arial Nova Light"/>
          <w:noProof/>
          <w:sz w:val="18"/>
          <w:szCs w:val="18"/>
        </w:rPr>
        <w:lastRenderedPageBreak/>
        <w:drawing>
          <wp:anchor distT="0" distB="0" distL="114300" distR="114300" simplePos="0" relativeHeight="251801088" behindDoc="0" locked="0" layoutInCell="1" allowOverlap="1" wp14:anchorId="0E322208" wp14:editId="0CC24771">
            <wp:simplePos x="0" y="0"/>
            <wp:positionH relativeFrom="column">
              <wp:posOffset>0</wp:posOffset>
            </wp:positionH>
            <wp:positionV relativeFrom="paragraph">
              <wp:posOffset>7620</wp:posOffset>
            </wp:positionV>
            <wp:extent cx="369570" cy="330835"/>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9570" cy="330835"/>
                    </a:xfrm>
                    <a:prstGeom prst="rect">
                      <a:avLst/>
                    </a:prstGeom>
                    <a:noFill/>
                    <a:ln>
                      <a:noFill/>
                    </a:ln>
                  </pic:spPr>
                </pic:pic>
              </a:graphicData>
            </a:graphic>
            <wp14:sizeRelH relativeFrom="page">
              <wp14:pctWidth>0</wp14:pctWidth>
            </wp14:sizeRelH>
            <wp14:sizeRelV relativeFrom="page">
              <wp14:pctHeight>0</wp14:pctHeight>
            </wp14:sizeRelV>
          </wp:anchor>
        </w:drawing>
      </w:r>
      <w:r w:rsidR="005F69EE" w:rsidRPr="00BF7DE0">
        <w:rPr>
          <w:rFonts w:ascii="Arial Nova Light" w:hAnsi="Arial Nova Light"/>
          <w:iCs/>
          <w:sz w:val="18"/>
          <w:szCs w:val="18"/>
        </w:rPr>
        <w:t>Klienti kā p</w:t>
      </w:r>
      <w:r w:rsidR="00462650" w:rsidRPr="00BF7DE0">
        <w:rPr>
          <w:rFonts w:ascii="Arial Nova Light" w:hAnsi="Arial Nova Light"/>
          <w:iCs/>
          <w:sz w:val="18"/>
          <w:szCs w:val="18"/>
        </w:rPr>
        <w:t>ārzi</w:t>
      </w:r>
      <w:r w:rsidRPr="00BF7DE0">
        <w:rPr>
          <w:rFonts w:ascii="Arial Nova Light" w:hAnsi="Arial Nova Light"/>
          <w:iCs/>
          <w:sz w:val="18"/>
          <w:szCs w:val="18"/>
        </w:rPr>
        <w:t>ņi</w:t>
      </w:r>
      <w:r w:rsidR="00462650" w:rsidRPr="00BF7DE0">
        <w:rPr>
          <w:rFonts w:ascii="Arial Nova Light" w:hAnsi="Arial Nova Light"/>
          <w:iCs/>
          <w:sz w:val="18"/>
          <w:szCs w:val="18"/>
        </w:rPr>
        <w:t xml:space="preserve"> uzņemas atbildību par </w:t>
      </w:r>
      <w:proofErr w:type="spellStart"/>
      <w:r w:rsidR="005F69EE" w:rsidRPr="00BF7DE0">
        <w:rPr>
          <w:rFonts w:ascii="Arial Nova Light" w:hAnsi="Arial Nova Light"/>
          <w:iCs/>
          <w:sz w:val="18"/>
          <w:szCs w:val="18"/>
        </w:rPr>
        <w:t>telemārketinga</w:t>
      </w:r>
      <w:proofErr w:type="spellEnd"/>
      <w:r w:rsidR="005F69EE" w:rsidRPr="00BF7DE0">
        <w:rPr>
          <w:rFonts w:ascii="Arial Nova Light" w:hAnsi="Arial Nova Light"/>
          <w:iCs/>
          <w:sz w:val="18"/>
          <w:szCs w:val="18"/>
        </w:rPr>
        <w:t xml:space="preserve"> uzņēmumiem kā apstrādātājiem</w:t>
      </w:r>
      <w:r w:rsidR="00462650" w:rsidRPr="00BF7DE0">
        <w:rPr>
          <w:rFonts w:ascii="Arial Nova Light" w:hAnsi="Arial Nova Light"/>
          <w:iCs/>
          <w:sz w:val="18"/>
          <w:szCs w:val="18"/>
        </w:rPr>
        <w:t xml:space="preserve"> iesniegtās datubāzes saturu</w:t>
      </w:r>
      <w:r w:rsidRPr="00BF7DE0">
        <w:rPr>
          <w:rFonts w:ascii="Arial Nova Light" w:hAnsi="Arial Nova Light"/>
          <w:iCs/>
          <w:sz w:val="18"/>
          <w:szCs w:val="18"/>
        </w:rPr>
        <w:t xml:space="preserve">, tomēr </w:t>
      </w:r>
      <w:r w:rsidR="005F69EE" w:rsidRPr="00BF7DE0">
        <w:rPr>
          <w:rFonts w:ascii="Arial Nova Light" w:hAnsi="Arial Nova Light"/>
          <w:iCs/>
          <w:sz w:val="18"/>
          <w:szCs w:val="18"/>
        </w:rPr>
        <w:t>arī apstrādātājam</w:t>
      </w:r>
      <w:r w:rsidRPr="00BF7DE0">
        <w:rPr>
          <w:rFonts w:ascii="Arial Nova Light" w:hAnsi="Arial Nova Light"/>
          <w:iCs/>
          <w:sz w:val="18"/>
          <w:szCs w:val="18"/>
        </w:rPr>
        <w:t xml:space="preserve"> ir jāņem vērā personas </w:t>
      </w:r>
      <w:r w:rsidR="001954E4" w:rsidRPr="00BF7DE0">
        <w:rPr>
          <w:rFonts w:ascii="Arial Nova Light" w:hAnsi="Arial Nova Light"/>
          <w:iCs/>
          <w:sz w:val="18"/>
          <w:szCs w:val="18"/>
        </w:rPr>
        <w:t xml:space="preserve">tiesības uz datu aizsardzību, </w:t>
      </w:r>
      <w:r w:rsidR="00F56ED8" w:rsidRPr="00BF7DE0">
        <w:rPr>
          <w:rFonts w:ascii="Arial Nova Light" w:hAnsi="Arial Nova Light"/>
          <w:iCs/>
          <w:sz w:val="18"/>
          <w:szCs w:val="18"/>
        </w:rPr>
        <w:t>tostarp</w:t>
      </w:r>
      <w:r w:rsidRPr="00BF7DE0">
        <w:rPr>
          <w:rFonts w:ascii="Arial Nova Light" w:hAnsi="Arial Nova Light"/>
          <w:iCs/>
          <w:sz w:val="18"/>
          <w:szCs w:val="18"/>
        </w:rPr>
        <w:t xml:space="preserve">, ja tā iebilst komerciālu paziņojumu saņemšanai. </w:t>
      </w:r>
    </w:p>
    <w:p w14:paraId="27BF0AD5" w14:textId="77777777" w:rsidR="00E67088" w:rsidRPr="00BF7DE0" w:rsidRDefault="00E67088" w:rsidP="005F69EE">
      <w:pPr>
        <w:widowControl w:val="0"/>
        <w:spacing w:after="0" w:line="240" w:lineRule="auto"/>
        <w:ind w:firstLine="720"/>
        <w:jc w:val="both"/>
        <w:rPr>
          <w:rFonts w:ascii="Arial Nova Light" w:hAnsi="Arial Nova Light"/>
          <w:sz w:val="18"/>
          <w:szCs w:val="18"/>
        </w:rPr>
      </w:pPr>
    </w:p>
    <w:p w14:paraId="05EF36FC" w14:textId="5021ADF8" w:rsidR="00080C9A" w:rsidRPr="00BF7DE0" w:rsidRDefault="00E67088" w:rsidP="00E67088">
      <w:pPr>
        <w:widowControl w:val="0"/>
        <w:spacing w:after="0" w:line="240" w:lineRule="auto"/>
        <w:ind w:firstLine="720"/>
        <w:jc w:val="both"/>
        <w:rPr>
          <w:rFonts w:ascii="Arial Nova Light" w:eastAsia="Times New Roman" w:hAnsi="Arial Nova Light"/>
          <w:bCs/>
          <w:sz w:val="18"/>
          <w:szCs w:val="18"/>
          <w:lang w:eastAsia="lv-LV" w:bidi="lv-LV"/>
        </w:rPr>
      </w:pPr>
      <w:r w:rsidRPr="00BF7DE0">
        <w:rPr>
          <w:rFonts w:ascii="Arial Nova Light" w:hAnsi="Arial Nova Light"/>
          <w:sz w:val="18"/>
          <w:szCs w:val="18"/>
        </w:rPr>
        <w:t xml:space="preserve">Dažkārt </w:t>
      </w:r>
      <w:proofErr w:type="spellStart"/>
      <w:r w:rsidRPr="00BF7DE0">
        <w:rPr>
          <w:rFonts w:ascii="Arial Nova Light" w:hAnsi="Arial Nova Light"/>
          <w:sz w:val="18"/>
          <w:szCs w:val="18"/>
        </w:rPr>
        <w:t>telemārketinga</w:t>
      </w:r>
      <w:proofErr w:type="spellEnd"/>
      <w:r w:rsidRPr="00BF7DE0">
        <w:rPr>
          <w:rFonts w:ascii="Arial Nova Light" w:hAnsi="Arial Nova Light"/>
          <w:sz w:val="18"/>
          <w:szCs w:val="18"/>
        </w:rPr>
        <w:t xml:space="preserve"> veikšanai tiek izmantotas dažādas publiski pieejamas datubāzes, tomēr jāņem vērā, ka </w:t>
      </w:r>
      <w:r w:rsidRPr="00BF7DE0">
        <w:rPr>
          <w:rFonts w:ascii="Arial Nova Light" w:eastAsia="Times New Roman" w:hAnsi="Arial Nova Light"/>
          <w:bCs/>
          <w:sz w:val="18"/>
          <w:szCs w:val="18"/>
          <w:lang w:eastAsia="lv-LV" w:bidi="lv-LV"/>
        </w:rPr>
        <w:t>gadījumos, kad</w:t>
      </w:r>
      <w:r w:rsidR="00EF532D" w:rsidRPr="00BF7DE0">
        <w:rPr>
          <w:rFonts w:ascii="Arial Nova Light" w:eastAsia="Times New Roman" w:hAnsi="Arial Nova Light"/>
          <w:bCs/>
          <w:sz w:val="18"/>
          <w:szCs w:val="18"/>
          <w:lang w:eastAsia="lv-LV" w:bidi="lv-LV"/>
        </w:rPr>
        <w:t>, piemēram,</w:t>
      </w:r>
      <w:r w:rsidRPr="00BF7DE0">
        <w:rPr>
          <w:rFonts w:ascii="Arial Nova Light" w:eastAsia="Times New Roman" w:hAnsi="Arial Nova Light"/>
          <w:bCs/>
          <w:sz w:val="18"/>
          <w:szCs w:val="18"/>
          <w:lang w:eastAsia="lv-LV" w:bidi="lv-LV"/>
        </w:rPr>
        <w:t xml:space="preserve"> zvana veikšanai tiek izmantota juridiskas personas kontaktinformācija, </w:t>
      </w:r>
      <w:r w:rsidR="001954E4" w:rsidRPr="00BF7DE0">
        <w:rPr>
          <w:rFonts w:ascii="Arial Nova Light" w:eastAsia="Times New Roman" w:hAnsi="Arial Nova Light"/>
          <w:bCs/>
          <w:sz w:val="18"/>
          <w:szCs w:val="18"/>
          <w:lang w:eastAsia="lv-LV" w:bidi="lv-LV"/>
        </w:rPr>
        <w:t>jāpārliecinās</w:t>
      </w:r>
      <w:r w:rsidRPr="00BF7DE0">
        <w:rPr>
          <w:rFonts w:ascii="Arial Nova Light" w:eastAsia="Times New Roman" w:hAnsi="Arial Nova Light"/>
          <w:bCs/>
          <w:sz w:val="18"/>
          <w:szCs w:val="18"/>
          <w:lang w:eastAsia="lv-LV" w:bidi="lv-LV"/>
        </w:rPr>
        <w:t xml:space="preserve">, ka tādējādi tomēr netiek veikta </w:t>
      </w:r>
      <w:r w:rsidR="001B1EA5" w:rsidRPr="00BF7DE0">
        <w:rPr>
          <w:rFonts w:ascii="Arial Nova Light" w:eastAsia="Times New Roman" w:hAnsi="Arial Nova Light"/>
          <w:bCs/>
          <w:sz w:val="18"/>
          <w:szCs w:val="18"/>
          <w:lang w:eastAsia="lv-LV" w:bidi="lv-LV"/>
        </w:rPr>
        <w:t xml:space="preserve">komerciālu paziņojumu sūtīšana fiziskajām personām, kā arī </w:t>
      </w:r>
      <w:r w:rsidRPr="00BF7DE0">
        <w:rPr>
          <w:rFonts w:ascii="Arial Nova Light" w:eastAsia="Times New Roman" w:hAnsi="Arial Nova Light"/>
          <w:bCs/>
          <w:sz w:val="18"/>
          <w:szCs w:val="18"/>
          <w:lang w:eastAsia="lv-LV" w:bidi="lv-LV"/>
        </w:rPr>
        <w:t>personas datu apstrāde Datu regulas izpratnē</w:t>
      </w:r>
      <w:r w:rsidR="00080C9A" w:rsidRPr="00BF7DE0">
        <w:rPr>
          <w:rFonts w:ascii="Arial Nova Light" w:eastAsia="Times New Roman" w:hAnsi="Arial Nova Light"/>
          <w:bCs/>
          <w:sz w:val="18"/>
          <w:szCs w:val="18"/>
          <w:lang w:eastAsia="lv-LV" w:bidi="lv-LV"/>
        </w:rPr>
        <w:t>.</w:t>
      </w:r>
    </w:p>
    <w:p w14:paraId="0D85D8F8" w14:textId="77777777" w:rsidR="00080C9A" w:rsidRDefault="00080C9A" w:rsidP="00080C9A">
      <w:pPr>
        <w:widowControl w:val="0"/>
        <w:spacing w:after="0" w:line="240" w:lineRule="auto"/>
        <w:jc w:val="both"/>
        <w:rPr>
          <w:rFonts w:ascii="Arial Nova Light" w:eastAsia="Times New Roman" w:hAnsi="Arial Nova Light"/>
          <w:bCs/>
          <w:sz w:val="18"/>
          <w:szCs w:val="18"/>
          <w:lang w:eastAsia="lv-LV" w:bidi="lv-LV"/>
        </w:rPr>
      </w:pPr>
    </w:p>
    <w:p w14:paraId="5341CBD8" w14:textId="7518155E" w:rsidR="00080C9A" w:rsidRPr="00DB217D" w:rsidRDefault="00080C9A" w:rsidP="00E24044">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Nova Light" w:hAnsi="Arial Nova Light"/>
          <w:sz w:val="18"/>
          <w:szCs w:val="18"/>
        </w:rPr>
      </w:pPr>
      <w:bookmarkStart w:id="10" w:name="_Hlk130455440"/>
      <w:r w:rsidRPr="00BD54D7">
        <w:rPr>
          <w:rFonts w:ascii="Arial Nova Light" w:hAnsi="Arial Nova Light"/>
          <w:b/>
          <w:bCs/>
          <w:color w:val="993366"/>
          <w:sz w:val="18"/>
          <w:szCs w:val="18"/>
        </w:rPr>
        <w:t>Piemērs</w:t>
      </w:r>
      <w:r w:rsidRPr="00BD54D7">
        <w:rPr>
          <w:rFonts w:ascii="Arial Nova Light" w:hAnsi="Arial Nova Light"/>
          <w:color w:val="993366"/>
          <w:sz w:val="18"/>
          <w:szCs w:val="18"/>
        </w:rPr>
        <w:t xml:space="preserve"> </w:t>
      </w:r>
      <w:r w:rsidRPr="00BD54D7">
        <w:rPr>
          <w:rFonts w:ascii="Arial Nova Light" w:hAnsi="Arial Nova Light"/>
          <w:b/>
          <w:bCs/>
          <w:color w:val="993366"/>
          <w:sz w:val="18"/>
          <w:szCs w:val="18"/>
        </w:rPr>
        <w:t>–</w:t>
      </w:r>
      <w:r>
        <w:rPr>
          <w:rFonts w:ascii="Arial Nova Light" w:hAnsi="Arial Nova Light"/>
          <w:b/>
          <w:bCs/>
          <w:color w:val="993366"/>
          <w:sz w:val="18"/>
          <w:szCs w:val="18"/>
        </w:rPr>
        <w:t xml:space="preserve"> </w:t>
      </w:r>
      <w:r w:rsidR="00DB217D" w:rsidRPr="00DB217D">
        <w:rPr>
          <w:rFonts w:ascii="Arial Nova Light" w:hAnsi="Arial Nova Light"/>
          <w:sz w:val="18"/>
          <w:szCs w:val="18"/>
        </w:rPr>
        <w:t xml:space="preserve">Uzņēmums A veic </w:t>
      </w:r>
      <w:proofErr w:type="spellStart"/>
      <w:r w:rsidR="00DB217D" w:rsidRPr="00DB217D">
        <w:rPr>
          <w:rFonts w:ascii="Arial Nova Light" w:hAnsi="Arial Nova Light"/>
          <w:sz w:val="18"/>
          <w:szCs w:val="18"/>
        </w:rPr>
        <w:t>telemārketinga</w:t>
      </w:r>
      <w:proofErr w:type="spellEnd"/>
      <w:r w:rsidR="00DB217D" w:rsidRPr="00DB217D">
        <w:rPr>
          <w:rFonts w:ascii="Arial Nova Light" w:hAnsi="Arial Nova Light"/>
          <w:sz w:val="18"/>
          <w:szCs w:val="18"/>
        </w:rPr>
        <w:t xml:space="preserve"> zvanu, izmantojot juridiskās personas – uzņēmuma B – kontaktinformāciju, kas iekļauta Latvijas Republikas Uzņēmumu Reģistra informācijas </w:t>
      </w:r>
      <w:proofErr w:type="spellStart"/>
      <w:r w:rsidR="00DB217D" w:rsidRPr="00DB217D">
        <w:rPr>
          <w:rFonts w:ascii="Arial Nova Light" w:hAnsi="Arial Nova Light"/>
          <w:sz w:val="18"/>
          <w:szCs w:val="18"/>
        </w:rPr>
        <w:t>atkalizmantotāja</w:t>
      </w:r>
      <w:proofErr w:type="spellEnd"/>
      <w:r w:rsidR="00DB217D" w:rsidRPr="00DB217D">
        <w:rPr>
          <w:rFonts w:ascii="Arial Nova Light" w:hAnsi="Arial Nova Light"/>
          <w:sz w:val="18"/>
          <w:szCs w:val="18"/>
        </w:rPr>
        <w:t xml:space="preserve"> datubāzē. Uz telefona zvanu atbild uzņēmuma B sekretāre, kurai uzreiz tiek izteikts piedāvājums iegādāties preci, kura ir domāta fiziskai personai, nevis juridiskai personai. Piekrišana komerciālu paziņojumu saņemšanai netiek prasīta. Sekretāre tomēr nolemj iegādāties piedāvāto preci un uzņēmumam A telefoniski sniedz savus personas datus. Rezultātā ar fizisku personu tiek noslēgts preces iegādes līgums. Piedāvājums juridiskai personai nemaz netiek izteikts, jo pats piedāvājums nav domāts juridiskajām personām, bet juridisko personu saziņas līdzekļi tiek izmantoti, </w:t>
      </w:r>
      <w:r w:rsidR="00DB217D" w:rsidRPr="00DB217D">
        <w:rPr>
          <w:rFonts w:ascii="Arial Nova Light" w:hAnsi="Arial Nova Light"/>
          <w:sz w:val="18"/>
          <w:szCs w:val="18"/>
        </w:rPr>
        <w:t xml:space="preserve">lai uzrunātu fiziskās personas. Konkrētajā situācijā uzņēmums A negodprātīgi izmanto juridiskas personas kontaktinformāciju, ar mērķi izteikt komerciālu paziņojumu tikai fiziskai personai, kura pacēlusi klausuli. Turklāt piekrišana komerciālu paziņojumu saņemšanai netiek iegūta. Uzņēmumam A jāveic </w:t>
      </w:r>
      <w:proofErr w:type="spellStart"/>
      <w:r w:rsidR="00DB217D" w:rsidRPr="00DB217D">
        <w:rPr>
          <w:rFonts w:ascii="Arial Nova Light" w:hAnsi="Arial Nova Light"/>
          <w:sz w:val="18"/>
          <w:szCs w:val="18"/>
        </w:rPr>
        <w:t>telemārketinga</w:t>
      </w:r>
      <w:proofErr w:type="spellEnd"/>
      <w:r w:rsidR="00DB217D" w:rsidRPr="00DB217D">
        <w:rPr>
          <w:rFonts w:ascii="Arial Nova Light" w:hAnsi="Arial Nova Light"/>
          <w:sz w:val="18"/>
          <w:szCs w:val="18"/>
        </w:rPr>
        <w:t xml:space="preserve"> zvani tādā veidā, lai netiktu pārkāpti ISPL 9. panta aizliegumi un ierobežojumi, kas attiecas uz komerciālu paziņojumu sūtīšanu fiziskajām personām.</w:t>
      </w:r>
    </w:p>
    <w:bookmarkEnd w:id="10"/>
    <w:p w14:paraId="7569608B" w14:textId="77777777" w:rsidR="00DB217D" w:rsidRDefault="00DB217D" w:rsidP="00CF0B6D">
      <w:pPr>
        <w:widowControl w:val="0"/>
        <w:spacing w:after="0" w:line="240" w:lineRule="auto"/>
        <w:ind w:firstLine="720"/>
        <w:jc w:val="both"/>
        <w:rPr>
          <w:rFonts w:ascii="Arial Nova Light" w:hAnsi="Arial Nova Light"/>
          <w:sz w:val="18"/>
          <w:szCs w:val="18"/>
          <w:lang w:eastAsia="lv-LV" w:bidi="lv-LV"/>
        </w:rPr>
      </w:pPr>
    </w:p>
    <w:p w14:paraId="06A10E64" w14:textId="0F7778FE" w:rsidR="00CF0B6D" w:rsidRPr="00BF7DE0" w:rsidRDefault="00B94D60" w:rsidP="00CF0B6D">
      <w:pPr>
        <w:widowControl w:val="0"/>
        <w:spacing w:after="0" w:line="240" w:lineRule="auto"/>
        <w:ind w:firstLine="720"/>
        <w:jc w:val="both"/>
        <w:rPr>
          <w:rFonts w:ascii="Arial Nova Light" w:hAnsi="Arial Nova Light"/>
          <w:sz w:val="18"/>
          <w:szCs w:val="18"/>
          <w:lang w:eastAsia="lv-LV" w:bidi="lv-LV"/>
        </w:rPr>
      </w:pPr>
      <w:r w:rsidRPr="00BF7DE0">
        <w:rPr>
          <w:rFonts w:ascii="Arial Nova Light" w:hAnsi="Arial Nova Light"/>
          <w:sz w:val="18"/>
          <w:szCs w:val="18"/>
          <w:lang w:eastAsia="lv-LV" w:bidi="lv-LV"/>
        </w:rPr>
        <w:t>V</w:t>
      </w:r>
      <w:r w:rsidR="00312307" w:rsidRPr="00BF7DE0">
        <w:rPr>
          <w:rFonts w:ascii="Arial Nova Light" w:hAnsi="Arial Nova Light"/>
          <w:sz w:val="18"/>
          <w:szCs w:val="18"/>
          <w:lang w:eastAsia="lv-LV" w:bidi="lv-LV"/>
        </w:rPr>
        <w:t>ei</w:t>
      </w:r>
      <w:r w:rsidRPr="00BF7DE0">
        <w:rPr>
          <w:rFonts w:ascii="Arial Nova Light" w:hAnsi="Arial Nova Light"/>
          <w:sz w:val="18"/>
          <w:szCs w:val="18"/>
          <w:lang w:eastAsia="lv-LV" w:bidi="lv-LV"/>
        </w:rPr>
        <w:t>cot</w:t>
      </w:r>
      <w:r w:rsidR="00312307" w:rsidRPr="00BF7DE0">
        <w:rPr>
          <w:rFonts w:ascii="Arial Nova Light" w:hAnsi="Arial Nova Light"/>
          <w:sz w:val="18"/>
          <w:szCs w:val="18"/>
          <w:lang w:eastAsia="lv-LV" w:bidi="lv-LV"/>
        </w:rPr>
        <w:t xml:space="preserve"> </w:t>
      </w:r>
      <w:r w:rsidR="00312307" w:rsidRPr="00BF7DE0">
        <w:rPr>
          <w:rFonts w:ascii="Arial Nova Light" w:eastAsia="Times New Roman" w:hAnsi="Arial Nova Light"/>
          <w:sz w:val="18"/>
          <w:szCs w:val="18"/>
          <w:lang w:eastAsia="lv-LV"/>
        </w:rPr>
        <w:t>"aukst</w:t>
      </w:r>
      <w:r w:rsidRPr="00BF7DE0">
        <w:rPr>
          <w:rFonts w:ascii="Arial Nova Light" w:eastAsia="Times New Roman" w:hAnsi="Arial Nova Light"/>
          <w:sz w:val="18"/>
          <w:szCs w:val="18"/>
          <w:lang w:eastAsia="lv-LV"/>
        </w:rPr>
        <w:t>os</w:t>
      </w:r>
      <w:r w:rsidR="00312307" w:rsidRPr="00BF7DE0">
        <w:rPr>
          <w:rFonts w:ascii="Arial Nova Light" w:eastAsia="Times New Roman" w:hAnsi="Arial Nova Light"/>
          <w:sz w:val="18"/>
          <w:szCs w:val="18"/>
          <w:lang w:eastAsia="lv-LV"/>
        </w:rPr>
        <w:t xml:space="preserve"> zvan</w:t>
      </w:r>
      <w:r w:rsidRPr="00BF7DE0">
        <w:rPr>
          <w:rFonts w:ascii="Arial Nova Light" w:eastAsia="Times New Roman" w:hAnsi="Arial Nova Light"/>
          <w:sz w:val="18"/>
          <w:szCs w:val="18"/>
          <w:lang w:eastAsia="lv-LV"/>
        </w:rPr>
        <w:t>us</w:t>
      </w:r>
      <w:r w:rsidR="00312307" w:rsidRPr="00BF7DE0">
        <w:rPr>
          <w:rFonts w:ascii="Arial Nova Light" w:eastAsia="Times New Roman" w:hAnsi="Arial Nova Light"/>
          <w:sz w:val="18"/>
          <w:szCs w:val="18"/>
          <w:lang w:eastAsia="lv-LV"/>
        </w:rPr>
        <w:t>"</w:t>
      </w:r>
      <w:r w:rsidRPr="00BF7DE0">
        <w:rPr>
          <w:rStyle w:val="Vresatsauce"/>
          <w:rFonts w:ascii="Arial Nova Light" w:eastAsia="Times New Roman" w:hAnsi="Arial Nova Light"/>
          <w:sz w:val="18"/>
          <w:szCs w:val="18"/>
          <w:vertAlign w:val="superscript"/>
          <w:lang w:eastAsia="lv-LV"/>
        </w:rPr>
        <w:footnoteReference w:id="21"/>
      </w:r>
      <w:r w:rsidRPr="00BF7DE0">
        <w:rPr>
          <w:rFonts w:ascii="Arial Nova Light" w:eastAsia="Times New Roman" w:hAnsi="Arial Nova Light"/>
          <w:sz w:val="18"/>
          <w:szCs w:val="18"/>
          <w:lang w:eastAsia="lv-LV"/>
        </w:rPr>
        <w:t xml:space="preserve">, kad telefona numurs tiek salikts (ģenerēts) </w:t>
      </w:r>
      <w:r w:rsidRPr="00BF7DE0">
        <w:rPr>
          <w:rFonts w:ascii="Arial Nova Light" w:hAnsi="Arial Nova Light"/>
          <w:sz w:val="18"/>
          <w:szCs w:val="18"/>
          <w:lang w:eastAsia="lv-LV" w:bidi="lv-LV"/>
        </w:rPr>
        <w:t xml:space="preserve">jauktā secībā no dažādiem numerācijas diapazoniem, </w:t>
      </w:r>
      <w:r w:rsidR="00CF0B6D" w:rsidRPr="00BF7DE0">
        <w:rPr>
          <w:rFonts w:ascii="Arial Nova Light" w:hAnsi="Arial Nova Light"/>
          <w:sz w:val="18"/>
          <w:szCs w:val="18"/>
          <w:lang w:eastAsia="lv-LV" w:bidi="lv-LV"/>
        </w:rPr>
        <w:t>ir jāizvērtē, vai tiek ievērotas ISPL prasības, kā arī Datu regula, kad tiek uzsākts veikt personas datu apstrādi, tostarp attiecībā uz tiesiskā pamata nodrošināšanu u.c.</w:t>
      </w:r>
    </w:p>
    <w:p w14:paraId="6BF8D2C9" w14:textId="5BC3549C" w:rsidR="00CF0B6D" w:rsidRPr="00BF7DE0" w:rsidRDefault="00EF532D" w:rsidP="00CF0B6D">
      <w:pPr>
        <w:widowControl w:val="0"/>
        <w:spacing w:after="0" w:line="240" w:lineRule="auto"/>
        <w:ind w:firstLine="720"/>
        <w:jc w:val="both"/>
        <w:rPr>
          <w:rFonts w:ascii="Arial Nova Light" w:hAnsi="Arial Nova Light"/>
          <w:sz w:val="18"/>
          <w:szCs w:val="18"/>
          <w:lang w:eastAsia="lv-LV" w:bidi="lv-LV"/>
        </w:rPr>
      </w:pPr>
      <w:r w:rsidRPr="00BF7DE0">
        <w:rPr>
          <w:rFonts w:ascii="Arial Nova Light" w:hAnsi="Arial Nova Light"/>
          <w:sz w:val="18"/>
          <w:szCs w:val="18"/>
          <w:lang w:eastAsia="lv-LV" w:bidi="lv-LV"/>
        </w:rPr>
        <w:t>Jāņem vērā</w:t>
      </w:r>
      <w:r w:rsidR="008B4222" w:rsidRPr="00BF7DE0">
        <w:rPr>
          <w:rFonts w:ascii="Arial Nova Light" w:hAnsi="Arial Nova Light"/>
          <w:sz w:val="18"/>
          <w:szCs w:val="18"/>
          <w:lang w:eastAsia="lv-LV" w:bidi="lv-LV"/>
        </w:rPr>
        <w:t xml:space="preserve"> arī tas</w:t>
      </w:r>
      <w:r w:rsidRPr="00BF7DE0">
        <w:rPr>
          <w:rFonts w:ascii="Arial Nova Light" w:hAnsi="Arial Nova Light"/>
          <w:sz w:val="18"/>
          <w:szCs w:val="18"/>
          <w:lang w:eastAsia="lv-LV" w:bidi="lv-LV"/>
        </w:rPr>
        <w:t xml:space="preserve">, ka ISPL </w:t>
      </w:r>
      <w:r w:rsidR="005A7AE3" w:rsidRPr="00BF7DE0">
        <w:rPr>
          <w:rFonts w:ascii="Arial Nova Light" w:hAnsi="Arial Nova Light"/>
          <w:sz w:val="18"/>
          <w:szCs w:val="18"/>
          <w:lang w:eastAsia="lv-LV" w:bidi="lv-LV"/>
        </w:rPr>
        <w:t>9. pants neparedz gadījumus, kad</w:t>
      </w:r>
      <w:r w:rsidR="00566625" w:rsidRPr="00BF7DE0">
        <w:rPr>
          <w:rFonts w:ascii="Arial Nova Light" w:hAnsi="Arial Nova Light"/>
          <w:sz w:val="18"/>
          <w:szCs w:val="18"/>
          <w:lang w:eastAsia="lv-LV" w:bidi="lv-LV"/>
        </w:rPr>
        <w:t>, piemēram,</w:t>
      </w:r>
      <w:r w:rsidR="005A7AE3" w:rsidRPr="00BF7DE0">
        <w:rPr>
          <w:rFonts w:ascii="Arial Nova Light" w:hAnsi="Arial Nova Light"/>
          <w:sz w:val="18"/>
          <w:szCs w:val="18"/>
          <w:lang w:eastAsia="lv-LV" w:bidi="lv-LV"/>
        </w:rPr>
        <w:t xml:space="preserve"> zvana mērķis ir vispārīgas piekrišanas iegūšana</w:t>
      </w:r>
      <w:r w:rsidR="008B4222" w:rsidRPr="00BF7DE0">
        <w:rPr>
          <w:rFonts w:ascii="Arial Nova Light" w:hAnsi="Arial Nova Light"/>
          <w:sz w:val="18"/>
          <w:szCs w:val="18"/>
          <w:lang w:eastAsia="lv-LV" w:bidi="lv-LV"/>
        </w:rPr>
        <w:t xml:space="preserve"> komerciālu paziņojumu sūtīšanai</w:t>
      </w:r>
      <w:r w:rsidR="00903567" w:rsidRPr="00BF7DE0">
        <w:rPr>
          <w:rFonts w:ascii="Arial Nova Light" w:hAnsi="Arial Nova Light"/>
          <w:sz w:val="18"/>
          <w:szCs w:val="18"/>
          <w:lang w:eastAsia="lv-LV" w:bidi="lv-LV"/>
        </w:rPr>
        <w:t>, turklāt</w:t>
      </w:r>
      <w:r w:rsidR="005A7AE3" w:rsidRPr="00BF7DE0">
        <w:rPr>
          <w:rFonts w:ascii="Arial Nova Light" w:hAnsi="Arial Nova Light"/>
          <w:sz w:val="18"/>
          <w:szCs w:val="18"/>
          <w:lang w:eastAsia="lv-LV" w:bidi="lv-LV"/>
        </w:rPr>
        <w:t xml:space="preserve"> nenoteiktam mērķim. </w:t>
      </w:r>
    </w:p>
    <w:p w14:paraId="41EE9650" w14:textId="42560794" w:rsidR="00480E9C" w:rsidRPr="00BF7DE0" w:rsidRDefault="005F69EE" w:rsidP="005A7AE3">
      <w:pPr>
        <w:widowControl w:val="0"/>
        <w:spacing w:after="0" w:line="240" w:lineRule="auto"/>
        <w:ind w:firstLine="720"/>
        <w:jc w:val="both"/>
        <w:rPr>
          <w:rFonts w:ascii="Arial Nova Light" w:hAnsi="Arial Nova Light"/>
          <w:sz w:val="18"/>
          <w:szCs w:val="18"/>
          <w:lang w:eastAsia="lv-LV" w:bidi="lv-LV"/>
        </w:rPr>
      </w:pPr>
      <w:r w:rsidRPr="00BF7DE0">
        <w:rPr>
          <w:rFonts w:ascii="Arial Nova Light" w:hAnsi="Arial Nova Light"/>
          <w:sz w:val="18"/>
          <w:szCs w:val="18"/>
        </w:rPr>
        <w:t xml:space="preserve">Nereti </w:t>
      </w:r>
      <w:r w:rsidRPr="00BF7DE0">
        <w:rPr>
          <w:rFonts w:ascii="Arial Nova Light" w:eastAsia="Times New Roman" w:hAnsi="Arial Nova Light"/>
          <w:sz w:val="18"/>
          <w:szCs w:val="18"/>
          <w:lang w:eastAsia="ru-RU"/>
        </w:rPr>
        <w:t xml:space="preserve">klienti </w:t>
      </w:r>
      <w:r w:rsidRPr="00BF7DE0">
        <w:rPr>
          <w:rFonts w:ascii="Arial Nova Light" w:eastAsia="Times New Roman" w:hAnsi="Arial Nova Light"/>
          <w:sz w:val="18"/>
          <w:szCs w:val="18"/>
          <w:lang w:eastAsia="lv-LV"/>
        </w:rPr>
        <w:t xml:space="preserve">datubāzes nodod programmas "Excel" vai "SharePoint" </w:t>
      </w:r>
      <w:r w:rsidR="001954E4" w:rsidRPr="00BF7DE0">
        <w:rPr>
          <w:rFonts w:ascii="Arial Nova Light" w:eastAsia="Times New Roman" w:hAnsi="Arial Nova Light"/>
          <w:sz w:val="18"/>
          <w:szCs w:val="18"/>
          <w:lang w:eastAsia="lv-LV"/>
        </w:rPr>
        <w:t xml:space="preserve">u.c. </w:t>
      </w:r>
      <w:r w:rsidRPr="00BF7DE0">
        <w:rPr>
          <w:rFonts w:ascii="Arial Nova Light" w:eastAsia="Times New Roman" w:hAnsi="Arial Nova Light"/>
          <w:sz w:val="18"/>
          <w:szCs w:val="18"/>
          <w:lang w:eastAsia="lv-LV"/>
        </w:rPr>
        <w:t xml:space="preserve">formātā, </w:t>
      </w:r>
      <w:bookmarkStart w:id="11" w:name="_Hlk115944893"/>
      <w:r w:rsidRPr="00BF7DE0">
        <w:rPr>
          <w:rFonts w:ascii="Arial Nova Light" w:eastAsia="Times New Roman" w:hAnsi="Arial Nova Light"/>
          <w:sz w:val="18"/>
          <w:szCs w:val="18"/>
          <w:lang w:eastAsia="lv-LV"/>
        </w:rPr>
        <w:t>šifrētā veidā</w:t>
      </w:r>
      <w:bookmarkEnd w:id="11"/>
      <w:r w:rsidRPr="00BF7DE0">
        <w:rPr>
          <w:rFonts w:ascii="Arial Nova Light" w:eastAsia="Times New Roman" w:hAnsi="Arial Nova Light"/>
          <w:sz w:val="18"/>
          <w:szCs w:val="18"/>
          <w:lang w:eastAsia="lv-LV"/>
        </w:rPr>
        <w:t>, izmantojot e</w:t>
      </w:r>
      <w:r w:rsidRPr="00BF7DE0">
        <w:rPr>
          <w:rFonts w:ascii="Arial Nova Light" w:eastAsia="Times New Roman" w:hAnsi="Arial Nova Light"/>
          <w:bCs/>
          <w:sz w:val="18"/>
          <w:szCs w:val="18"/>
          <w:lang w:eastAsia="lv-LV" w:bidi="lv-LV"/>
        </w:rPr>
        <w:t>–</w:t>
      </w:r>
      <w:r w:rsidRPr="00BF7DE0">
        <w:rPr>
          <w:rFonts w:ascii="Arial Nova Light" w:eastAsia="Times New Roman" w:hAnsi="Arial Nova Light"/>
          <w:sz w:val="18"/>
          <w:szCs w:val="18"/>
          <w:lang w:eastAsia="lv-LV"/>
        </w:rPr>
        <w:t xml:space="preserve">pastu. Īpaši ieteicams, ka šādos gadījumos piekļuve datubāzēm tiek nodrošināta ar </w:t>
      </w:r>
      <w:r w:rsidR="001954E4" w:rsidRPr="00BF7DE0">
        <w:rPr>
          <w:rFonts w:ascii="Arial Nova Light" w:eastAsia="Times New Roman" w:hAnsi="Arial Nova Light"/>
          <w:sz w:val="18"/>
          <w:szCs w:val="18"/>
          <w:lang w:eastAsia="lv-LV"/>
        </w:rPr>
        <w:t xml:space="preserve">vismaz </w:t>
      </w:r>
      <w:r w:rsidRPr="00BF7DE0">
        <w:rPr>
          <w:rFonts w:ascii="Arial Nova Light" w:eastAsia="Times New Roman" w:hAnsi="Arial Nova Light"/>
          <w:sz w:val="18"/>
          <w:szCs w:val="18"/>
          <w:lang w:eastAsia="lv-LV"/>
        </w:rPr>
        <w:t xml:space="preserve">2 kanālu starpniecību – vienā kanālā uzņēmumam tiek atsūtīta šifrēta datu bāze, savukārt otrā kanālā – parole (piemēram, </w:t>
      </w:r>
      <w:r w:rsidR="001D50A1" w:rsidRPr="00BF7DE0">
        <w:rPr>
          <w:rFonts w:ascii="Arial Nova Light" w:eastAsia="Times New Roman" w:hAnsi="Arial Nova Light"/>
          <w:sz w:val="18"/>
          <w:szCs w:val="18"/>
          <w:lang w:eastAsia="lv-LV"/>
        </w:rPr>
        <w:t xml:space="preserve">citā </w:t>
      </w:r>
      <w:r w:rsidR="001954E4" w:rsidRPr="00BF7DE0">
        <w:rPr>
          <w:rFonts w:ascii="Arial Nova Light" w:eastAsia="Times New Roman" w:hAnsi="Arial Nova Light"/>
          <w:sz w:val="18"/>
          <w:szCs w:val="18"/>
          <w:lang w:eastAsia="lv-LV"/>
        </w:rPr>
        <w:t>elektroniskajā pastā</w:t>
      </w:r>
      <w:r w:rsidRPr="00BF7DE0">
        <w:rPr>
          <w:rFonts w:ascii="Arial Nova Light" w:eastAsia="Times New Roman" w:hAnsi="Arial Nova Light"/>
          <w:sz w:val="18"/>
          <w:szCs w:val="18"/>
          <w:lang w:eastAsia="lv-LV"/>
        </w:rPr>
        <w:t xml:space="preserve"> vai īsziņas veidā uz mobilo telefonu).</w:t>
      </w:r>
    </w:p>
    <w:p w14:paraId="238D1FEB" w14:textId="500B37A6" w:rsidR="00EA13C0" w:rsidRPr="00BF7DE0" w:rsidRDefault="00480E9C" w:rsidP="00EF7F36">
      <w:pPr>
        <w:widowControl w:val="0"/>
        <w:spacing w:after="0" w:line="240" w:lineRule="auto"/>
        <w:ind w:firstLine="720"/>
        <w:jc w:val="both"/>
        <w:rPr>
          <w:rFonts w:ascii="Arial Nova Light" w:hAnsi="Arial Nova Light"/>
          <w:sz w:val="18"/>
          <w:szCs w:val="18"/>
        </w:rPr>
      </w:pPr>
      <w:r w:rsidRPr="00BF7DE0">
        <w:rPr>
          <w:rFonts w:ascii="Arial Nova Light" w:hAnsi="Arial Nova Light"/>
          <w:sz w:val="18"/>
          <w:szCs w:val="18"/>
        </w:rPr>
        <w:t>P</w:t>
      </w:r>
      <w:r w:rsidR="005F69EE" w:rsidRPr="00BF7DE0">
        <w:rPr>
          <w:rFonts w:ascii="Arial Nova Light" w:hAnsi="Arial Nova Light"/>
          <w:iCs/>
          <w:sz w:val="18"/>
          <w:szCs w:val="18"/>
        </w:rPr>
        <w:t xml:space="preserve">ēc </w:t>
      </w:r>
      <w:proofErr w:type="spellStart"/>
      <w:r w:rsidR="005F69EE" w:rsidRPr="00BF7DE0">
        <w:rPr>
          <w:rFonts w:ascii="Arial Nova Light" w:hAnsi="Arial Nova Light"/>
          <w:iCs/>
          <w:sz w:val="18"/>
          <w:szCs w:val="18"/>
        </w:rPr>
        <w:t>telemārketinga</w:t>
      </w:r>
      <w:proofErr w:type="spellEnd"/>
      <w:r w:rsidR="005F69EE" w:rsidRPr="00BF7DE0">
        <w:rPr>
          <w:rFonts w:ascii="Arial Nova Light" w:hAnsi="Arial Nova Light"/>
          <w:iCs/>
          <w:sz w:val="18"/>
          <w:szCs w:val="18"/>
        </w:rPr>
        <w:t xml:space="preserve"> kampaņas beigām, jānodrošina, ka saņemtās datubāzes un tajās esošie personas dati </w:t>
      </w:r>
      <w:r w:rsidR="005F69EE" w:rsidRPr="00BF7DE0">
        <w:rPr>
          <w:rFonts w:ascii="Arial Nova Light" w:hAnsi="Arial Nova Light"/>
          <w:sz w:val="18"/>
          <w:szCs w:val="18"/>
        </w:rPr>
        <w:t xml:space="preserve">tiek neatgriezeniski dzēsti </w:t>
      </w:r>
      <w:r w:rsidR="00157F99" w:rsidRPr="00BF7DE0">
        <w:rPr>
          <w:rFonts w:ascii="Arial Nova Light" w:hAnsi="Arial Nova Light"/>
          <w:sz w:val="18"/>
          <w:szCs w:val="18"/>
        </w:rPr>
        <w:t xml:space="preserve">(manuāli vai automātiski), </w:t>
      </w:r>
      <w:r w:rsidR="005F69EE" w:rsidRPr="00BF7DE0">
        <w:rPr>
          <w:rFonts w:ascii="Arial Nova Light" w:hAnsi="Arial Nova Light"/>
          <w:sz w:val="18"/>
          <w:szCs w:val="18"/>
        </w:rPr>
        <w:t xml:space="preserve">un tie netiek </w:t>
      </w:r>
      <w:r w:rsidR="005F69EE" w:rsidRPr="00BF7DE0">
        <w:rPr>
          <w:rFonts w:ascii="Arial Nova Light" w:hAnsi="Arial Nova Light"/>
          <w:sz w:val="18"/>
          <w:szCs w:val="18"/>
        </w:rPr>
        <w:lastRenderedPageBreak/>
        <w:t>izmantoti citos nolūkos. Dzēšanas kārtību un termiņus jāatrunā ar klientiem noslēgtajos pakalpojuma līgumos. Vienlaikus jāparedz un jānodrošina, lai dat</w:t>
      </w:r>
      <w:r w:rsidR="00F302A7" w:rsidRPr="00BF7DE0">
        <w:rPr>
          <w:rFonts w:ascii="Arial Nova Light" w:hAnsi="Arial Nova Light"/>
          <w:sz w:val="18"/>
          <w:szCs w:val="18"/>
        </w:rPr>
        <w:t xml:space="preserve">us pēc dzēšamas nebūtu iespējams atjaunot, tostarp no izveidotajām rezerves kopijām. </w:t>
      </w:r>
    </w:p>
    <w:p w14:paraId="55CD02F2" w14:textId="77777777" w:rsidR="00EF7F36" w:rsidRPr="00EF7F36" w:rsidRDefault="00EF7F36" w:rsidP="00EF7F36">
      <w:pPr>
        <w:widowControl w:val="0"/>
        <w:spacing w:after="0" w:line="240" w:lineRule="auto"/>
        <w:ind w:firstLine="720"/>
        <w:jc w:val="both"/>
        <w:rPr>
          <w:rFonts w:ascii="Arial Nova Light" w:hAnsi="Arial Nova Light"/>
          <w:sz w:val="18"/>
          <w:szCs w:val="18"/>
        </w:rPr>
      </w:pPr>
    </w:p>
    <w:p w14:paraId="2B6C8681" w14:textId="063CECAB" w:rsidR="00F206A9" w:rsidRPr="00BD54D7" w:rsidRDefault="002250E2" w:rsidP="007708AC">
      <w:pPr>
        <w:pStyle w:val="Virsraksts1"/>
        <w:spacing w:before="0" w:line="240" w:lineRule="auto"/>
        <w:jc w:val="center"/>
        <w:rPr>
          <w:rFonts w:ascii="Arial Nova Light" w:hAnsi="Arial Nova Light"/>
          <w:b/>
          <w:bCs/>
          <w:color w:val="990066"/>
          <w:sz w:val="24"/>
          <w:szCs w:val="24"/>
        </w:rPr>
      </w:pPr>
      <w:bookmarkStart w:id="12" w:name="_Toc130475256"/>
      <w:r>
        <w:rPr>
          <w:rFonts w:ascii="Arial Nova Light" w:hAnsi="Arial Nova Light"/>
          <w:b/>
          <w:bCs/>
          <w:color w:val="990066"/>
          <w:sz w:val="24"/>
          <w:szCs w:val="24"/>
        </w:rPr>
        <w:t>6</w:t>
      </w:r>
      <w:r w:rsidR="00F206A9" w:rsidRPr="00BD54D7">
        <w:rPr>
          <w:rFonts w:ascii="Arial Nova Light" w:hAnsi="Arial Nova Light"/>
          <w:b/>
          <w:bCs/>
          <w:color w:val="990066"/>
          <w:sz w:val="24"/>
          <w:szCs w:val="24"/>
        </w:rPr>
        <w:t>. APSTRĀDES DROŠĪBA</w:t>
      </w:r>
      <w:bookmarkEnd w:id="12"/>
    </w:p>
    <w:p w14:paraId="7B309451" w14:textId="74C72536" w:rsidR="00F162FF" w:rsidRPr="00D84A23" w:rsidRDefault="004C63C9" w:rsidP="00D84A23">
      <w:pPr>
        <w:spacing w:after="0" w:line="240" w:lineRule="auto"/>
        <w:ind w:firstLine="567"/>
        <w:contextualSpacing/>
        <w:jc w:val="both"/>
        <w:rPr>
          <w:rFonts w:ascii="Arial Nova Light" w:hAnsi="Arial Nova Light"/>
          <w:sz w:val="18"/>
          <w:szCs w:val="18"/>
        </w:rPr>
      </w:pPr>
      <w:r w:rsidRPr="00BD54D7">
        <w:rPr>
          <w:rFonts w:ascii="Arial Nova Light" w:hAnsi="Arial Nova Light"/>
          <w:sz w:val="18"/>
          <w:szCs w:val="18"/>
        </w:rPr>
        <w:t xml:space="preserve"> </w:t>
      </w:r>
    </w:p>
    <w:p w14:paraId="48EB6453" w14:textId="1A5F815D" w:rsidR="002A17BE" w:rsidRPr="00BF7DE0" w:rsidRDefault="002A17BE" w:rsidP="007708AC">
      <w:pPr>
        <w:widowControl w:val="0"/>
        <w:tabs>
          <w:tab w:val="left" w:pos="709"/>
        </w:tabs>
        <w:spacing w:after="0" w:line="240" w:lineRule="auto"/>
        <w:ind w:firstLine="567"/>
        <w:jc w:val="both"/>
        <w:rPr>
          <w:rFonts w:ascii="Arial Nova Light" w:hAnsi="Arial Nova Light"/>
          <w:sz w:val="18"/>
          <w:szCs w:val="18"/>
        </w:rPr>
      </w:pPr>
      <w:r w:rsidRPr="00BF7DE0">
        <w:rPr>
          <w:rFonts w:ascii="Arial Nova Light" w:hAnsi="Arial Nova Light"/>
          <w:bCs/>
          <w:sz w:val="18"/>
          <w:szCs w:val="18"/>
        </w:rPr>
        <w:t xml:space="preserve">Datu regulas </w:t>
      </w:r>
      <w:r w:rsidRPr="00BF7DE0">
        <w:rPr>
          <w:rFonts w:ascii="Arial Nova Light" w:hAnsi="Arial Nova Light"/>
          <w:sz w:val="18"/>
          <w:szCs w:val="18"/>
        </w:rPr>
        <w:t xml:space="preserve">32. pants noteic, ka, ņemot vērā tehnikas līmeni, īstenošanas izmaksas un apstrādes raksturu, apmēru, kontekstu un nolūkus, kā arī dažādas iespējamības un smaguma pakāpes risku attiecībā uz fizisku personu tiesībām un brīvībām, pārzinis un apstrādātājs īsteno atbilstīgus tehniskus un organizatoriskus pasākumus, lai nodrošinātu tādu drošības līmeni, kas atbilst riskam. Tajā skaitā, īsteno b) apakšpunktā minēto spēju nodrošināt apstrādes sistēmu un pakalpojumu nepārtrauktu konfidencialitāti, integritāti, pieejamību un noturību un d) apakšpunktā minēto procesu, regulārai tehnisko un organizatorisko pasākumu efektivitātes testēšanai, izvērtēšanai un novērtēšanai, lai nodrošinātu apstrādes drošību. </w:t>
      </w:r>
      <w:r w:rsidR="00365F03" w:rsidRPr="00BF7DE0">
        <w:rPr>
          <w:rFonts w:ascii="Arial Nova Light" w:hAnsi="Arial Nova Light"/>
          <w:sz w:val="18"/>
          <w:szCs w:val="18"/>
        </w:rPr>
        <w:t>Datu r</w:t>
      </w:r>
      <w:r w:rsidRPr="00BF7DE0">
        <w:rPr>
          <w:rFonts w:ascii="Arial Nova Light" w:hAnsi="Arial Nova Light"/>
          <w:sz w:val="18"/>
          <w:szCs w:val="18"/>
        </w:rPr>
        <w:t>egulas 32</w:t>
      </w:r>
      <w:r w:rsidR="00365F03" w:rsidRPr="00BF7DE0">
        <w:rPr>
          <w:rFonts w:ascii="Arial Nova Light" w:hAnsi="Arial Nova Light"/>
          <w:sz w:val="18"/>
          <w:szCs w:val="18"/>
        </w:rPr>
        <w:t xml:space="preserve"> </w:t>
      </w:r>
      <w:r w:rsidRPr="00BF7DE0">
        <w:rPr>
          <w:rFonts w:ascii="Arial Nova Light" w:hAnsi="Arial Nova Light"/>
          <w:sz w:val="18"/>
          <w:szCs w:val="18"/>
        </w:rPr>
        <w:t>.panta 2.</w:t>
      </w:r>
      <w:r w:rsidR="00365F03" w:rsidRPr="00BF7DE0">
        <w:rPr>
          <w:rFonts w:ascii="Arial Nova Light" w:hAnsi="Arial Nova Light"/>
          <w:sz w:val="18"/>
          <w:szCs w:val="18"/>
        </w:rPr>
        <w:t xml:space="preserve"> </w:t>
      </w:r>
      <w:r w:rsidRPr="00BF7DE0">
        <w:rPr>
          <w:rFonts w:ascii="Arial Nova Light" w:hAnsi="Arial Nova Light"/>
          <w:sz w:val="18"/>
          <w:szCs w:val="18"/>
        </w:rPr>
        <w:t>punkts nosaka, ka, novērtējot atbilstīgo drošības līmeni, pārzinis un apstrādātājs ņem vērā riskus, ko rada apstrāde, jo īpaši, nejauša vai nelikumīga nosūtīto, uzglabāto vai citādi apstrādāto personas datu iznīcināšana, nozaudēšana, pārveidošana, neatļauta izpaušana vai piekļuve tiem.</w:t>
      </w:r>
    </w:p>
    <w:p w14:paraId="013FCD39" w14:textId="2867EC81" w:rsidR="00365F03" w:rsidRPr="00BF7DE0" w:rsidRDefault="002A17BE" w:rsidP="00F36CAE">
      <w:pPr>
        <w:widowControl w:val="0"/>
        <w:tabs>
          <w:tab w:val="left" w:pos="709"/>
        </w:tabs>
        <w:spacing w:after="0" w:line="240" w:lineRule="auto"/>
        <w:ind w:firstLine="567"/>
        <w:jc w:val="both"/>
        <w:rPr>
          <w:rFonts w:ascii="Arial Nova Light" w:hAnsi="Arial Nova Light"/>
          <w:sz w:val="18"/>
          <w:szCs w:val="18"/>
        </w:rPr>
      </w:pPr>
      <w:r w:rsidRPr="00BF7DE0">
        <w:rPr>
          <w:rFonts w:ascii="Arial Nova Light" w:hAnsi="Arial Nova Light"/>
          <w:sz w:val="18"/>
          <w:szCs w:val="18"/>
        </w:rPr>
        <w:t xml:space="preserve">Arī </w:t>
      </w:r>
      <w:r w:rsidRPr="00BF7DE0">
        <w:rPr>
          <w:rFonts w:ascii="Arial Nova Light" w:hAnsi="Arial Nova Light"/>
          <w:bCs/>
          <w:sz w:val="18"/>
          <w:szCs w:val="18"/>
        </w:rPr>
        <w:t>Datu r</w:t>
      </w:r>
      <w:r w:rsidRPr="00BF7DE0">
        <w:rPr>
          <w:rFonts w:ascii="Arial Nova Light" w:hAnsi="Arial Nova Light"/>
          <w:sz w:val="18"/>
          <w:szCs w:val="18"/>
        </w:rPr>
        <w:t>egulas 83.</w:t>
      </w:r>
      <w:r w:rsidR="00365F03" w:rsidRPr="00BF7DE0">
        <w:rPr>
          <w:rFonts w:ascii="Arial Nova Light" w:hAnsi="Arial Nova Light"/>
          <w:sz w:val="18"/>
          <w:szCs w:val="18"/>
        </w:rPr>
        <w:t xml:space="preserve"> </w:t>
      </w:r>
      <w:r w:rsidRPr="00BF7DE0">
        <w:rPr>
          <w:rFonts w:ascii="Arial Nova Light" w:hAnsi="Arial Nova Light"/>
          <w:sz w:val="18"/>
          <w:szCs w:val="18"/>
        </w:rPr>
        <w:t xml:space="preserve">apsvērumā tiek uzsvērta pārziņa un apstrādātāja atbildība par </w:t>
      </w:r>
      <w:r w:rsidRPr="00BF7DE0">
        <w:rPr>
          <w:rFonts w:ascii="Arial Nova Light" w:hAnsi="Arial Nova Light"/>
          <w:bCs/>
          <w:sz w:val="18"/>
          <w:szCs w:val="18"/>
        </w:rPr>
        <w:t>Datu r</w:t>
      </w:r>
      <w:r w:rsidRPr="00BF7DE0">
        <w:rPr>
          <w:rFonts w:ascii="Arial Nova Light" w:hAnsi="Arial Nova Light"/>
          <w:sz w:val="18"/>
          <w:szCs w:val="18"/>
        </w:rPr>
        <w:t xml:space="preserve">egulas ievērošanu, proti, lai saglabātu drošību un novērstu tādu apstrādi, kurā tiek pārkāpta šī regula, pārzinim vai apstrādātājam būtu jānovērtē apstrādei raksturīgie riski un jāīsteno pasākumi šo risku mazināšanai, piemēram, šifrēšana. Minētajiem pasākumiem, </w:t>
      </w:r>
      <w:r w:rsidRPr="00BF7DE0">
        <w:rPr>
          <w:rFonts w:ascii="Arial Nova Light" w:hAnsi="Arial Nova Light"/>
          <w:sz w:val="18"/>
          <w:szCs w:val="18"/>
        </w:rPr>
        <w:t>ņemot vērā tehniskās iespējas un īstenošanas izmaksas, būtu jānodrošina atbilstošs drošības līmenis, tostarp konfidencialitāte, attiecībā uz apstrādei raksturīgo risku un aizsargājamo personas datu īpatnībām. Novērtējot datu drošības risku, vērā būtu jāņem riski, ko rada personas datu apstrāde, piemēram, nejauša vai nelikumīga nosūtīto, uzglabāto vai citādi apstrādāto personas datu iznīcināšana, nozaudēšana, pārveidošana, neatļauta izpaušana vai piekļuve tiem, kas var izraisīt fizisku, materiālu vai nemateriālu kaitējumu.</w:t>
      </w:r>
    </w:p>
    <w:p w14:paraId="35E8C637" w14:textId="2D3C1997" w:rsidR="001D50A1" w:rsidRPr="00BF7DE0" w:rsidRDefault="001D50A1" w:rsidP="00F36CAE">
      <w:pPr>
        <w:widowControl w:val="0"/>
        <w:tabs>
          <w:tab w:val="left" w:pos="709"/>
        </w:tabs>
        <w:spacing w:after="0" w:line="240" w:lineRule="auto"/>
        <w:ind w:firstLine="567"/>
        <w:jc w:val="both"/>
        <w:rPr>
          <w:rFonts w:ascii="Arial Nova Light" w:hAnsi="Arial Nova Light"/>
          <w:sz w:val="18"/>
          <w:szCs w:val="18"/>
        </w:rPr>
      </w:pPr>
    </w:p>
    <w:p w14:paraId="720E34C1" w14:textId="5CF29743" w:rsidR="009D1828" w:rsidRPr="00BF7DE0" w:rsidRDefault="00E24044" w:rsidP="001D50A1">
      <w:pPr>
        <w:widowControl w:val="0"/>
        <w:tabs>
          <w:tab w:val="left" w:pos="709"/>
        </w:tabs>
        <w:spacing w:after="0" w:line="240" w:lineRule="auto"/>
        <w:jc w:val="both"/>
        <w:rPr>
          <w:rFonts w:ascii="Arial Nova Light" w:hAnsi="Arial Nova Light"/>
          <w:sz w:val="18"/>
          <w:szCs w:val="18"/>
        </w:rPr>
      </w:pPr>
      <w:r w:rsidRPr="00BF7DE0">
        <w:rPr>
          <w:rFonts w:ascii="Arial Nova Light" w:hAnsi="Arial Nova Light"/>
          <w:noProof/>
          <w:sz w:val="18"/>
          <w:szCs w:val="18"/>
        </w:rPr>
        <w:drawing>
          <wp:anchor distT="0" distB="0" distL="114300" distR="114300" simplePos="0" relativeHeight="251825664" behindDoc="0" locked="0" layoutInCell="1" allowOverlap="1" wp14:anchorId="163A2005" wp14:editId="53A7F869">
            <wp:simplePos x="0" y="0"/>
            <wp:positionH relativeFrom="margin">
              <wp:posOffset>3477978</wp:posOffset>
            </wp:positionH>
            <wp:positionV relativeFrom="paragraph">
              <wp:posOffset>49530</wp:posOffset>
            </wp:positionV>
            <wp:extent cx="369570" cy="330835"/>
            <wp:effectExtent l="0" t="0" r="0" b="0"/>
            <wp:wrapSquare wrapText="bothSides"/>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9570" cy="330835"/>
                    </a:xfrm>
                    <a:prstGeom prst="rect">
                      <a:avLst/>
                    </a:prstGeom>
                    <a:noFill/>
                    <a:ln>
                      <a:noFill/>
                    </a:ln>
                  </pic:spPr>
                </pic:pic>
              </a:graphicData>
            </a:graphic>
            <wp14:sizeRelH relativeFrom="page">
              <wp14:pctWidth>0</wp14:pctWidth>
            </wp14:sizeRelH>
            <wp14:sizeRelV relativeFrom="page">
              <wp14:pctHeight>0</wp14:pctHeight>
            </wp14:sizeRelV>
          </wp:anchor>
        </w:drawing>
      </w:r>
      <w:r w:rsidR="009D1828" w:rsidRPr="00BF7DE0">
        <w:rPr>
          <w:rFonts w:ascii="Arial Nova Light" w:hAnsi="Arial Nova Light"/>
          <w:sz w:val="18"/>
          <w:szCs w:val="18"/>
        </w:rPr>
        <w:t>Inspekcija vērš uzmanību, ka t</w:t>
      </w:r>
      <w:r w:rsidR="00F36CAE" w:rsidRPr="00BF7DE0">
        <w:rPr>
          <w:rFonts w:ascii="Arial Nova Light" w:hAnsi="Arial Nova Light"/>
          <w:sz w:val="18"/>
          <w:szCs w:val="18"/>
        </w:rPr>
        <w:t xml:space="preserve">urpmāk sniegtās rekomendācijas neaptver visus iespējamos pasākumus </w:t>
      </w:r>
      <w:r w:rsidR="009D1828" w:rsidRPr="00BF7DE0">
        <w:rPr>
          <w:rFonts w:ascii="Arial Nova Light" w:hAnsi="Arial Nova Light"/>
          <w:sz w:val="18"/>
          <w:szCs w:val="18"/>
        </w:rPr>
        <w:t>apstrādes drošības nodrošināšanai.</w:t>
      </w:r>
    </w:p>
    <w:p w14:paraId="12AE7A1D" w14:textId="77777777" w:rsidR="001D50A1" w:rsidRPr="00BD54D7" w:rsidRDefault="001D50A1" w:rsidP="006E0E8D">
      <w:pPr>
        <w:widowControl w:val="0"/>
        <w:tabs>
          <w:tab w:val="left" w:pos="709"/>
        </w:tabs>
        <w:spacing w:after="0" w:line="240" w:lineRule="auto"/>
        <w:ind w:firstLine="567"/>
        <w:jc w:val="both"/>
        <w:rPr>
          <w:rFonts w:ascii="Arial Nova Light" w:hAnsi="Arial Nova Light"/>
          <w:sz w:val="18"/>
          <w:szCs w:val="18"/>
        </w:rPr>
      </w:pPr>
    </w:p>
    <w:p w14:paraId="1EBE76CA" w14:textId="1C1CF623" w:rsidR="00365F03" w:rsidRPr="007B661B" w:rsidRDefault="002250E2" w:rsidP="007708AC">
      <w:pPr>
        <w:pStyle w:val="Virsraksts1"/>
        <w:spacing w:before="0" w:line="240" w:lineRule="auto"/>
        <w:jc w:val="center"/>
        <w:rPr>
          <w:rFonts w:ascii="Arial Nova Light" w:hAnsi="Arial Nova Light"/>
          <w:b/>
          <w:bCs/>
          <w:color w:val="990066"/>
          <w:sz w:val="20"/>
          <w:szCs w:val="20"/>
        </w:rPr>
      </w:pPr>
      <w:bookmarkStart w:id="13" w:name="_Toc130475257"/>
      <w:bookmarkStart w:id="14" w:name="_Hlk121407007"/>
      <w:r>
        <w:rPr>
          <w:rFonts w:ascii="Arial Nova Light" w:hAnsi="Arial Nova Light"/>
          <w:b/>
          <w:bCs/>
          <w:color w:val="990066"/>
          <w:sz w:val="20"/>
          <w:szCs w:val="20"/>
        </w:rPr>
        <w:t>6</w:t>
      </w:r>
      <w:r w:rsidR="00365F03" w:rsidRPr="007B661B">
        <w:rPr>
          <w:rFonts w:ascii="Arial Nova Light" w:hAnsi="Arial Nova Light"/>
          <w:b/>
          <w:bCs/>
          <w:color w:val="990066"/>
          <w:sz w:val="20"/>
          <w:szCs w:val="20"/>
        </w:rPr>
        <w:t>.1. Vairāklīmeņu drošība</w:t>
      </w:r>
      <w:bookmarkEnd w:id="13"/>
    </w:p>
    <w:p w14:paraId="7BEF4BDA" w14:textId="77777777" w:rsidR="00365F03" w:rsidRPr="00BD54D7" w:rsidRDefault="00365F03" w:rsidP="007708AC">
      <w:pPr>
        <w:widowControl w:val="0"/>
        <w:tabs>
          <w:tab w:val="left" w:pos="709"/>
        </w:tabs>
        <w:spacing w:after="0" w:line="240" w:lineRule="auto"/>
        <w:ind w:firstLine="567"/>
        <w:jc w:val="both"/>
        <w:rPr>
          <w:rFonts w:ascii="Arial Nova Light" w:hAnsi="Arial Nova Light"/>
          <w:sz w:val="18"/>
          <w:szCs w:val="18"/>
        </w:rPr>
      </w:pPr>
    </w:p>
    <w:p w14:paraId="5BBCC38C" w14:textId="311C4ACB" w:rsidR="002A17BE" w:rsidRPr="00BF7DE0" w:rsidRDefault="002A17BE" w:rsidP="007708AC">
      <w:pPr>
        <w:spacing w:after="0" w:line="240" w:lineRule="auto"/>
        <w:ind w:firstLine="567"/>
        <w:contextualSpacing/>
        <w:jc w:val="both"/>
        <w:rPr>
          <w:rFonts w:ascii="Arial Nova Light" w:hAnsi="Arial Nova Light"/>
          <w:sz w:val="18"/>
          <w:szCs w:val="18"/>
        </w:rPr>
      </w:pPr>
      <w:r w:rsidRPr="00BF7DE0">
        <w:rPr>
          <w:rFonts w:ascii="Arial Nova Light" w:hAnsi="Arial Nova Light"/>
          <w:sz w:val="18"/>
          <w:szCs w:val="18"/>
        </w:rPr>
        <w:t>Drošības paaugstināšanas pasākumiem ieteicams izmantot vairāklīmeņu pieeju, jo viena simtprocentīgi droša risinājuma nav. Efektīva rezultāta sasniegšanai nepieciešama sistēma, kas sastāv no vairākām komponentēm un apvieno dažādus līdzekļus un tehnoloģijas – ja uzbrucējam izdodas apiet vienu, viņu, iespējams, var apturēt pārējās.</w:t>
      </w:r>
    </w:p>
    <w:p w14:paraId="73A6AA0C" w14:textId="64199FCC" w:rsidR="002A17BE" w:rsidRPr="00BF7DE0" w:rsidRDefault="002A17BE" w:rsidP="007708AC">
      <w:pPr>
        <w:spacing w:after="0" w:line="240" w:lineRule="auto"/>
        <w:ind w:firstLine="567"/>
        <w:contextualSpacing/>
        <w:jc w:val="both"/>
        <w:rPr>
          <w:rFonts w:ascii="Arial Nova Light" w:hAnsi="Arial Nova Light"/>
          <w:sz w:val="18"/>
          <w:szCs w:val="18"/>
        </w:rPr>
      </w:pPr>
      <w:r w:rsidRPr="00BF7DE0">
        <w:rPr>
          <w:rFonts w:ascii="Arial Nova Light" w:hAnsi="Arial Nova Light"/>
          <w:sz w:val="18"/>
          <w:szCs w:val="18"/>
        </w:rPr>
        <w:t>Nepieciešamie aizsardzības pasākumi jānosaka</w:t>
      </w:r>
      <w:r w:rsidR="00C52922" w:rsidRPr="00BF7DE0">
        <w:rPr>
          <w:rFonts w:ascii="Arial Nova Light" w:hAnsi="Arial Nova Light"/>
          <w:sz w:val="18"/>
          <w:szCs w:val="18"/>
        </w:rPr>
        <w:t>, ņemot vērā:</w:t>
      </w:r>
    </w:p>
    <w:p w14:paraId="5BD6868B" w14:textId="5EB08336" w:rsidR="002A17BE" w:rsidRPr="00BD54D7" w:rsidRDefault="002A17BE" w:rsidP="007708AC">
      <w:pPr>
        <w:spacing w:after="0" w:line="240" w:lineRule="auto"/>
        <w:ind w:firstLine="567"/>
        <w:contextualSpacing/>
        <w:jc w:val="both"/>
        <w:rPr>
          <w:rFonts w:ascii="Arial Nova Light" w:hAnsi="Arial Nova Light"/>
          <w:sz w:val="18"/>
          <w:szCs w:val="18"/>
        </w:rPr>
      </w:pPr>
      <w:r w:rsidRPr="00BD54D7">
        <w:rPr>
          <w:rFonts w:ascii="Arial Nova Light" w:hAnsi="Arial Nova Light"/>
          <w:b/>
          <w:bCs/>
          <w:color w:val="990066"/>
          <w:sz w:val="18"/>
          <w:szCs w:val="18"/>
        </w:rPr>
        <w:sym w:font="Wingdings" w:char="F0E0"/>
      </w:r>
      <w:r w:rsidRPr="00BD54D7">
        <w:rPr>
          <w:rFonts w:ascii="Arial Nova Light" w:hAnsi="Arial Nova Light"/>
          <w:b/>
          <w:bCs/>
          <w:color w:val="990066"/>
          <w:sz w:val="18"/>
          <w:szCs w:val="18"/>
        </w:rPr>
        <w:t xml:space="preserve"> </w:t>
      </w:r>
      <w:r w:rsidRPr="00BD54D7">
        <w:rPr>
          <w:rFonts w:ascii="Arial Nova Light" w:hAnsi="Arial Nova Light"/>
          <w:sz w:val="18"/>
          <w:szCs w:val="18"/>
        </w:rPr>
        <w:t>Fizisk</w:t>
      </w:r>
      <w:r w:rsidR="00C52922">
        <w:rPr>
          <w:rFonts w:ascii="Arial Nova Light" w:hAnsi="Arial Nova Light"/>
          <w:sz w:val="18"/>
          <w:szCs w:val="18"/>
        </w:rPr>
        <w:t>o</w:t>
      </w:r>
      <w:r w:rsidRPr="00BD54D7">
        <w:rPr>
          <w:rFonts w:ascii="Arial Nova Light" w:hAnsi="Arial Nova Light"/>
          <w:sz w:val="18"/>
          <w:szCs w:val="18"/>
        </w:rPr>
        <w:t xml:space="preserve"> drošīb</w:t>
      </w:r>
      <w:r w:rsidR="00C52922">
        <w:rPr>
          <w:rFonts w:ascii="Arial Nova Light" w:hAnsi="Arial Nova Light"/>
          <w:sz w:val="18"/>
          <w:szCs w:val="18"/>
        </w:rPr>
        <w:t>u</w:t>
      </w:r>
      <w:r w:rsidRPr="00BD54D7">
        <w:rPr>
          <w:rFonts w:ascii="Arial Nova Light" w:hAnsi="Arial Nova Light"/>
          <w:sz w:val="18"/>
          <w:szCs w:val="18"/>
        </w:rPr>
        <w:t>;</w:t>
      </w:r>
    </w:p>
    <w:p w14:paraId="4FF469D2" w14:textId="1DA78454" w:rsidR="002A17BE" w:rsidRPr="00BD54D7" w:rsidRDefault="002A17BE" w:rsidP="007708AC">
      <w:pPr>
        <w:pStyle w:val="P68B1DB1-Sarakstarindkopa3"/>
        <w:spacing w:after="0" w:line="240" w:lineRule="auto"/>
        <w:ind w:left="0" w:firstLine="567"/>
        <w:jc w:val="both"/>
        <w:rPr>
          <w:rFonts w:ascii="Arial Nova Light" w:hAnsi="Arial Nova Light"/>
          <w:sz w:val="18"/>
          <w:szCs w:val="18"/>
        </w:rPr>
      </w:pPr>
      <w:r w:rsidRPr="00BD54D7">
        <w:rPr>
          <w:rFonts w:ascii="Arial Nova Light" w:hAnsi="Arial Nova Light"/>
          <w:b/>
          <w:bCs/>
          <w:color w:val="990066"/>
          <w:sz w:val="18"/>
          <w:szCs w:val="18"/>
        </w:rPr>
        <w:sym w:font="Wingdings" w:char="F0E0"/>
      </w:r>
      <w:r w:rsidRPr="00BD54D7">
        <w:rPr>
          <w:rFonts w:ascii="Arial Nova Light" w:hAnsi="Arial Nova Light"/>
          <w:b/>
          <w:bCs/>
          <w:color w:val="990066"/>
          <w:sz w:val="18"/>
          <w:szCs w:val="18"/>
        </w:rPr>
        <w:t xml:space="preserve"> </w:t>
      </w:r>
      <w:r w:rsidR="001D50A1">
        <w:rPr>
          <w:rFonts w:ascii="Arial Nova Light" w:hAnsi="Arial Nova Light"/>
          <w:sz w:val="18"/>
          <w:szCs w:val="18"/>
        </w:rPr>
        <w:t>Personāla</w:t>
      </w:r>
      <w:r w:rsidRPr="00BD54D7">
        <w:rPr>
          <w:rFonts w:ascii="Arial Nova Light" w:hAnsi="Arial Nova Light"/>
          <w:sz w:val="18"/>
          <w:szCs w:val="18"/>
        </w:rPr>
        <w:t xml:space="preserve"> drošīb</w:t>
      </w:r>
      <w:r w:rsidR="00C52922">
        <w:rPr>
          <w:rFonts w:ascii="Arial Nova Light" w:hAnsi="Arial Nova Light"/>
          <w:sz w:val="18"/>
          <w:szCs w:val="18"/>
        </w:rPr>
        <w:t>u</w:t>
      </w:r>
      <w:r w:rsidRPr="00BD54D7">
        <w:rPr>
          <w:rFonts w:ascii="Arial Nova Light" w:hAnsi="Arial Nova Light"/>
          <w:sz w:val="18"/>
          <w:szCs w:val="18"/>
        </w:rPr>
        <w:t>;</w:t>
      </w:r>
    </w:p>
    <w:p w14:paraId="6E8C89A2" w14:textId="026EFE81" w:rsidR="002A17BE" w:rsidRPr="00BD54D7" w:rsidRDefault="002A17BE" w:rsidP="007708AC">
      <w:pPr>
        <w:pStyle w:val="P68B1DB1-Sarakstarindkopa3"/>
        <w:spacing w:after="0" w:line="240" w:lineRule="auto"/>
        <w:ind w:left="0" w:firstLine="567"/>
        <w:jc w:val="both"/>
        <w:rPr>
          <w:rFonts w:ascii="Arial Nova Light" w:hAnsi="Arial Nova Light"/>
          <w:sz w:val="18"/>
          <w:szCs w:val="18"/>
        </w:rPr>
      </w:pPr>
      <w:r w:rsidRPr="00BD54D7">
        <w:rPr>
          <w:rFonts w:ascii="Arial Nova Light" w:hAnsi="Arial Nova Light"/>
          <w:b/>
          <w:bCs/>
          <w:color w:val="990066"/>
          <w:sz w:val="18"/>
          <w:szCs w:val="18"/>
        </w:rPr>
        <w:sym w:font="Wingdings" w:char="F0E0"/>
      </w:r>
      <w:r w:rsidRPr="00BD54D7">
        <w:rPr>
          <w:rFonts w:ascii="Arial Nova Light" w:hAnsi="Arial Nova Light"/>
          <w:b/>
          <w:bCs/>
          <w:color w:val="990066"/>
          <w:sz w:val="18"/>
          <w:szCs w:val="18"/>
        </w:rPr>
        <w:t xml:space="preserve"> </w:t>
      </w:r>
      <w:r w:rsidRPr="00BD54D7">
        <w:rPr>
          <w:rFonts w:ascii="Arial Nova Light" w:hAnsi="Arial Nova Light"/>
          <w:sz w:val="18"/>
          <w:szCs w:val="18"/>
        </w:rPr>
        <w:t>Dokumentu drošīb</w:t>
      </w:r>
      <w:r w:rsidR="00C52922">
        <w:rPr>
          <w:rFonts w:ascii="Arial Nova Light" w:hAnsi="Arial Nova Light"/>
          <w:sz w:val="18"/>
          <w:szCs w:val="18"/>
        </w:rPr>
        <w:t>u</w:t>
      </w:r>
      <w:r w:rsidRPr="00BD54D7">
        <w:rPr>
          <w:rFonts w:ascii="Arial Nova Light" w:hAnsi="Arial Nova Light"/>
          <w:sz w:val="18"/>
          <w:szCs w:val="18"/>
        </w:rPr>
        <w:t>;</w:t>
      </w:r>
    </w:p>
    <w:p w14:paraId="2088FEB8" w14:textId="129B3CAA" w:rsidR="002A17BE" w:rsidRPr="00BD54D7" w:rsidRDefault="002A17BE" w:rsidP="007708AC">
      <w:pPr>
        <w:pStyle w:val="P68B1DB1-Sarakstarindkopa3"/>
        <w:spacing w:after="0" w:line="240" w:lineRule="auto"/>
        <w:ind w:left="0" w:firstLine="567"/>
        <w:jc w:val="both"/>
        <w:rPr>
          <w:rFonts w:ascii="Arial Nova Light" w:hAnsi="Arial Nova Light"/>
          <w:sz w:val="18"/>
          <w:szCs w:val="18"/>
        </w:rPr>
      </w:pPr>
      <w:r w:rsidRPr="00BD54D7">
        <w:rPr>
          <w:rFonts w:ascii="Arial Nova Light" w:hAnsi="Arial Nova Light"/>
          <w:b/>
          <w:bCs/>
          <w:color w:val="990066"/>
          <w:sz w:val="18"/>
          <w:szCs w:val="18"/>
        </w:rPr>
        <w:sym w:font="Wingdings" w:char="F0E0"/>
      </w:r>
      <w:r w:rsidRPr="00BD54D7">
        <w:rPr>
          <w:rFonts w:ascii="Arial Nova Light" w:hAnsi="Arial Nova Light"/>
          <w:b/>
          <w:bCs/>
          <w:color w:val="990066"/>
          <w:sz w:val="18"/>
          <w:szCs w:val="18"/>
        </w:rPr>
        <w:t xml:space="preserve"> </w:t>
      </w:r>
      <w:r w:rsidRPr="00BD54D7">
        <w:rPr>
          <w:rFonts w:ascii="Arial Nova Light" w:hAnsi="Arial Nova Light"/>
          <w:sz w:val="18"/>
          <w:szCs w:val="18"/>
        </w:rPr>
        <w:t>Automatizēto sistēmu/tīklu drošīb</w:t>
      </w:r>
      <w:r w:rsidR="00C52922">
        <w:rPr>
          <w:rFonts w:ascii="Arial Nova Light" w:hAnsi="Arial Nova Light"/>
          <w:sz w:val="18"/>
          <w:szCs w:val="18"/>
        </w:rPr>
        <w:t>u</w:t>
      </w:r>
      <w:r w:rsidRPr="00BD54D7">
        <w:rPr>
          <w:rFonts w:ascii="Arial Nova Light" w:hAnsi="Arial Nova Light"/>
          <w:sz w:val="18"/>
          <w:szCs w:val="18"/>
        </w:rPr>
        <w:t xml:space="preserve">; </w:t>
      </w:r>
    </w:p>
    <w:p w14:paraId="42A09DDA" w14:textId="1E0F81A0" w:rsidR="002A17BE" w:rsidRPr="00BD54D7" w:rsidRDefault="002A17BE" w:rsidP="007708AC">
      <w:pPr>
        <w:pStyle w:val="P68B1DB1-Sarakstarindkopa3"/>
        <w:spacing w:after="0" w:line="240" w:lineRule="auto"/>
        <w:ind w:left="0" w:firstLine="567"/>
        <w:rPr>
          <w:rFonts w:ascii="Arial Nova Light" w:hAnsi="Arial Nova Light"/>
          <w:sz w:val="18"/>
          <w:szCs w:val="18"/>
        </w:rPr>
      </w:pPr>
      <w:r w:rsidRPr="00BD54D7">
        <w:rPr>
          <w:rFonts w:ascii="Arial Nova Light" w:hAnsi="Arial Nova Light"/>
          <w:b/>
          <w:bCs/>
          <w:color w:val="990066"/>
          <w:sz w:val="18"/>
          <w:szCs w:val="18"/>
        </w:rPr>
        <w:sym w:font="Wingdings" w:char="F0E0"/>
      </w:r>
      <w:r w:rsidRPr="00BD54D7">
        <w:rPr>
          <w:rFonts w:ascii="Arial Nova Light" w:hAnsi="Arial Nova Light"/>
          <w:b/>
          <w:bCs/>
          <w:color w:val="990066"/>
          <w:sz w:val="18"/>
          <w:szCs w:val="18"/>
        </w:rPr>
        <w:t xml:space="preserve"> </w:t>
      </w:r>
      <w:r w:rsidRPr="00BD54D7">
        <w:rPr>
          <w:rFonts w:ascii="Arial Nova Light" w:hAnsi="Arial Nova Light"/>
          <w:sz w:val="18"/>
          <w:szCs w:val="18"/>
        </w:rPr>
        <w:t>Kriptogrāfijas drošīb</w:t>
      </w:r>
      <w:r w:rsidR="00C52922">
        <w:rPr>
          <w:rFonts w:ascii="Arial Nova Light" w:hAnsi="Arial Nova Light"/>
          <w:sz w:val="18"/>
          <w:szCs w:val="18"/>
        </w:rPr>
        <w:t>u</w:t>
      </w:r>
      <w:r w:rsidRPr="00BD54D7">
        <w:rPr>
          <w:rFonts w:ascii="Arial Nova Light" w:hAnsi="Arial Nova Light"/>
          <w:sz w:val="18"/>
          <w:szCs w:val="18"/>
        </w:rPr>
        <w:t>.</w:t>
      </w:r>
    </w:p>
    <w:p w14:paraId="56591C2E" w14:textId="14D747B9" w:rsidR="002250E2" w:rsidRPr="00BF7DE0" w:rsidRDefault="00365F03" w:rsidP="007708AC">
      <w:pPr>
        <w:spacing w:after="0" w:line="240" w:lineRule="auto"/>
        <w:ind w:firstLine="567"/>
        <w:contextualSpacing/>
        <w:jc w:val="both"/>
        <w:rPr>
          <w:rFonts w:ascii="Arial Nova Light" w:hAnsi="Arial Nova Light"/>
          <w:sz w:val="18"/>
          <w:szCs w:val="18"/>
        </w:rPr>
      </w:pPr>
      <w:r w:rsidRPr="00BF7DE0">
        <w:rPr>
          <w:rFonts w:ascii="Arial Nova Light" w:hAnsi="Arial Nova Light"/>
          <w:sz w:val="18"/>
          <w:szCs w:val="18"/>
        </w:rPr>
        <w:lastRenderedPageBreak/>
        <w:t xml:space="preserve">Attiecībā uz fizisko </w:t>
      </w:r>
      <w:r w:rsidR="00E00E4B" w:rsidRPr="00BF7DE0">
        <w:rPr>
          <w:rFonts w:ascii="Arial Nova Light" w:hAnsi="Arial Nova Light"/>
          <w:sz w:val="18"/>
          <w:szCs w:val="18"/>
        </w:rPr>
        <w:t xml:space="preserve">drošību </w:t>
      </w:r>
      <w:r w:rsidRPr="00BF7DE0">
        <w:rPr>
          <w:rFonts w:ascii="Arial Nova Light" w:hAnsi="Arial Nova Light"/>
          <w:sz w:val="18"/>
          <w:szCs w:val="18"/>
        </w:rPr>
        <w:t xml:space="preserve">jāņem vērā, ka ir jānodrošina, lai trešajai personai iekļūstot uzņēmuma telpās, tai </w:t>
      </w:r>
      <w:r w:rsidR="00F8773C" w:rsidRPr="00BF7DE0">
        <w:rPr>
          <w:rFonts w:ascii="Arial Nova Light" w:hAnsi="Arial Nova Light"/>
          <w:sz w:val="18"/>
          <w:szCs w:val="18"/>
        </w:rPr>
        <w:t>neautorizējoties nebūtu</w:t>
      </w:r>
      <w:r w:rsidRPr="00BF7DE0">
        <w:rPr>
          <w:rFonts w:ascii="Arial Nova Light" w:hAnsi="Arial Nova Light"/>
          <w:sz w:val="18"/>
          <w:szCs w:val="18"/>
        </w:rPr>
        <w:t xml:space="preserve"> fiziskas piekļuves iekārtām, kurās glabājas personas dati. </w:t>
      </w:r>
      <w:r w:rsidR="00DB4819" w:rsidRPr="00BF7DE0">
        <w:rPr>
          <w:rFonts w:ascii="Arial Nova Light" w:hAnsi="Arial Nova Light"/>
          <w:sz w:val="18"/>
          <w:szCs w:val="18"/>
        </w:rPr>
        <w:t xml:space="preserve">Var izmantot, piemēram, piekļuves kartes telpām. </w:t>
      </w:r>
      <w:r w:rsidRPr="00BF7DE0">
        <w:rPr>
          <w:rFonts w:ascii="Arial Nova Light" w:hAnsi="Arial Nova Light"/>
          <w:sz w:val="18"/>
          <w:szCs w:val="18"/>
        </w:rPr>
        <w:t>Arī serverus vēlams izvietot telpās</w:t>
      </w:r>
      <w:r w:rsidR="00F83470" w:rsidRPr="00BF7DE0">
        <w:rPr>
          <w:rFonts w:ascii="Arial Nova Light" w:hAnsi="Arial Nova Light"/>
          <w:sz w:val="18"/>
          <w:szCs w:val="18"/>
        </w:rPr>
        <w:t xml:space="preserve"> ar ierobežotu piekļuvi</w:t>
      </w:r>
      <w:r w:rsidR="000D0935" w:rsidRPr="00BF7DE0">
        <w:rPr>
          <w:rFonts w:ascii="Arial Nova Light" w:hAnsi="Arial Nova Light"/>
          <w:sz w:val="18"/>
          <w:szCs w:val="18"/>
        </w:rPr>
        <w:t xml:space="preserve"> (fiziskas pieejas kontrole)</w:t>
      </w:r>
      <w:r w:rsidRPr="00BF7DE0">
        <w:rPr>
          <w:rFonts w:ascii="Arial Nova Light" w:hAnsi="Arial Nova Light"/>
          <w:sz w:val="18"/>
          <w:szCs w:val="18"/>
        </w:rPr>
        <w:t xml:space="preserve">. </w:t>
      </w:r>
    </w:p>
    <w:p w14:paraId="5E33626E" w14:textId="77777777" w:rsidR="002250E2" w:rsidRPr="00BF7DE0" w:rsidRDefault="002250E2" w:rsidP="002250E2">
      <w:pPr>
        <w:spacing w:after="0" w:line="240" w:lineRule="auto"/>
        <w:ind w:firstLine="567"/>
        <w:jc w:val="both"/>
        <w:rPr>
          <w:rFonts w:ascii="Arial Nova Light" w:eastAsia="Times New Roman" w:hAnsi="Arial Nova Light"/>
          <w:sz w:val="18"/>
          <w:szCs w:val="18"/>
          <w:lang w:eastAsia="ar-SA"/>
        </w:rPr>
      </w:pPr>
    </w:p>
    <w:p w14:paraId="7192FC61" w14:textId="5FD3F167" w:rsidR="002250E2" w:rsidRPr="00BF7DE0" w:rsidRDefault="00BF7DE0" w:rsidP="002250E2">
      <w:pPr>
        <w:pBdr>
          <w:top w:val="single" w:sz="4" w:space="1" w:color="auto"/>
          <w:left w:val="single" w:sz="4" w:space="4" w:color="auto"/>
          <w:bottom w:val="single" w:sz="4" w:space="1" w:color="auto"/>
          <w:right w:val="single" w:sz="4" w:space="4" w:color="auto"/>
        </w:pBdr>
        <w:tabs>
          <w:tab w:val="left" w:pos="5628"/>
        </w:tabs>
        <w:spacing w:after="0" w:line="240" w:lineRule="auto"/>
        <w:jc w:val="both"/>
        <w:rPr>
          <w:rFonts w:ascii="Arial Nova Light" w:hAnsi="Arial Nova Light"/>
          <w:b/>
          <w:bCs/>
          <w:sz w:val="18"/>
          <w:szCs w:val="18"/>
        </w:rPr>
      </w:pPr>
      <w:r w:rsidRPr="00BD54D7">
        <w:rPr>
          <w:rFonts w:ascii="Arial Nova Light" w:hAnsi="Arial Nova Light"/>
          <w:b/>
          <w:bCs/>
          <w:color w:val="993366"/>
          <w:sz w:val="18"/>
          <w:szCs w:val="18"/>
        </w:rPr>
        <w:t>Piemērs</w:t>
      </w:r>
      <w:r w:rsidRPr="00BD54D7">
        <w:rPr>
          <w:rFonts w:ascii="Arial Nova Light" w:hAnsi="Arial Nova Light"/>
          <w:color w:val="993366"/>
          <w:sz w:val="18"/>
          <w:szCs w:val="18"/>
        </w:rPr>
        <w:t xml:space="preserve"> </w:t>
      </w:r>
      <w:r w:rsidRPr="00BD54D7">
        <w:rPr>
          <w:rFonts w:ascii="Arial Nova Light" w:hAnsi="Arial Nova Light"/>
          <w:b/>
          <w:bCs/>
          <w:color w:val="993366"/>
          <w:sz w:val="18"/>
          <w:szCs w:val="18"/>
        </w:rPr>
        <w:t>–</w:t>
      </w:r>
      <w:r w:rsidR="002250E2" w:rsidRPr="00BF7DE0">
        <w:rPr>
          <w:rFonts w:ascii="Arial Nova Light" w:hAnsi="Arial Nova Light"/>
          <w:b/>
          <w:bCs/>
          <w:sz w:val="18"/>
          <w:szCs w:val="18"/>
        </w:rPr>
        <w:t xml:space="preserve"> </w:t>
      </w:r>
      <w:r w:rsidR="002250E2" w:rsidRPr="00BF7DE0">
        <w:rPr>
          <w:rFonts w:ascii="Arial Nova Light" w:hAnsi="Arial Nova Light"/>
          <w:sz w:val="18"/>
          <w:szCs w:val="18"/>
        </w:rPr>
        <w:t>Uzņēmums A ar uzņēmumu B noslēdz līgumu par biroja telpu uzkopšanu.</w:t>
      </w:r>
      <w:r w:rsidR="002250E2" w:rsidRPr="00BF7DE0">
        <w:rPr>
          <w:rFonts w:ascii="Arial Nova Light" w:hAnsi="Arial Nova Light"/>
          <w:b/>
          <w:bCs/>
          <w:sz w:val="18"/>
          <w:szCs w:val="18"/>
        </w:rPr>
        <w:t xml:space="preserve"> </w:t>
      </w:r>
      <w:r w:rsidR="002250E2" w:rsidRPr="00BF7DE0">
        <w:rPr>
          <w:rFonts w:ascii="Arial Nova Light" w:hAnsi="Arial Nova Light"/>
          <w:sz w:val="18"/>
          <w:szCs w:val="18"/>
        </w:rPr>
        <w:t>Telpu apkopējiem nav paredzētas tiesības piekļūt klienta - Uzņēmuma A - rīcībā esošajiem personas datiem un tos apstrādāt.</w:t>
      </w:r>
      <w:r w:rsidR="002250E2" w:rsidRPr="00BF7DE0">
        <w:rPr>
          <w:rFonts w:ascii="Arial Nova Light" w:hAnsi="Arial Nova Light"/>
          <w:b/>
          <w:bCs/>
          <w:sz w:val="18"/>
          <w:szCs w:val="18"/>
        </w:rPr>
        <w:t xml:space="preserve"> </w:t>
      </w:r>
      <w:r w:rsidR="002250E2" w:rsidRPr="00BF7DE0">
        <w:rPr>
          <w:rFonts w:ascii="Arial Nova Light" w:hAnsi="Arial Nova Light"/>
          <w:sz w:val="18"/>
          <w:szCs w:val="18"/>
        </w:rPr>
        <w:t>Uzņēmums B un tā darbinieki – apkopēji – ir uzskatāmi par trešo personu</w:t>
      </w:r>
      <w:r w:rsidR="002250E2" w:rsidRPr="00BF7DE0">
        <w:rPr>
          <w:rStyle w:val="Vresatsauce"/>
          <w:rFonts w:ascii="Arial Nova Light" w:hAnsi="Arial Nova Light"/>
          <w:sz w:val="18"/>
          <w:szCs w:val="18"/>
          <w:vertAlign w:val="superscript"/>
        </w:rPr>
        <w:footnoteReference w:id="22"/>
      </w:r>
      <w:r w:rsidR="002250E2" w:rsidRPr="00BF7DE0">
        <w:rPr>
          <w:rFonts w:ascii="Arial Nova Light" w:hAnsi="Arial Nova Light"/>
          <w:sz w:val="18"/>
          <w:szCs w:val="18"/>
        </w:rPr>
        <w:t>, un uzņēmumam A kā pārzinim ir jānodrošina nepieciešamie tehniskie un organizatoriskie pasākumi, lai nepieļautu trešo personu piekļuvi minētajiem personas datiem.</w:t>
      </w:r>
    </w:p>
    <w:p w14:paraId="3F725B97" w14:textId="77777777" w:rsidR="002250E2" w:rsidRPr="00BF7DE0" w:rsidRDefault="002250E2" w:rsidP="007708AC">
      <w:pPr>
        <w:spacing w:after="0" w:line="240" w:lineRule="auto"/>
        <w:ind w:firstLine="567"/>
        <w:contextualSpacing/>
        <w:jc w:val="both"/>
        <w:rPr>
          <w:rFonts w:ascii="Arial Nova Light" w:hAnsi="Arial Nova Light"/>
          <w:sz w:val="18"/>
          <w:szCs w:val="18"/>
        </w:rPr>
      </w:pPr>
    </w:p>
    <w:p w14:paraId="3CF439D4" w14:textId="790D83A2" w:rsidR="002A17BE" w:rsidRPr="00BF7DE0" w:rsidRDefault="00F83470" w:rsidP="007708AC">
      <w:pPr>
        <w:spacing w:after="0" w:line="240" w:lineRule="auto"/>
        <w:ind w:firstLine="567"/>
        <w:contextualSpacing/>
        <w:jc w:val="both"/>
        <w:rPr>
          <w:rFonts w:ascii="Arial Nova Light" w:hAnsi="Arial Nova Light"/>
          <w:sz w:val="18"/>
          <w:szCs w:val="18"/>
        </w:rPr>
      </w:pPr>
      <w:r w:rsidRPr="00BF7DE0">
        <w:rPr>
          <w:rFonts w:ascii="Arial Nova Light" w:hAnsi="Arial Nova Light"/>
          <w:sz w:val="18"/>
          <w:szCs w:val="18"/>
        </w:rPr>
        <w:t xml:space="preserve">Attiecībā uz rezerves kopiju uzglabāšanu, jāņem vērā, lai tās nebūtu brīvi pieejamas </w:t>
      </w:r>
      <w:r w:rsidR="00B53FAA" w:rsidRPr="00BF7DE0">
        <w:rPr>
          <w:rFonts w:ascii="Arial Nova Light" w:hAnsi="Arial Nova Light"/>
          <w:sz w:val="18"/>
          <w:szCs w:val="18"/>
        </w:rPr>
        <w:t>nepiederošām</w:t>
      </w:r>
      <w:r w:rsidRPr="00BF7DE0">
        <w:rPr>
          <w:rFonts w:ascii="Arial Nova Light" w:hAnsi="Arial Nova Light"/>
          <w:sz w:val="18"/>
          <w:szCs w:val="18"/>
        </w:rPr>
        <w:t xml:space="preserve"> person</w:t>
      </w:r>
      <w:r w:rsidR="00B53FAA" w:rsidRPr="00BF7DE0">
        <w:rPr>
          <w:rFonts w:ascii="Arial Nova Light" w:hAnsi="Arial Nova Light"/>
          <w:sz w:val="18"/>
          <w:szCs w:val="18"/>
        </w:rPr>
        <w:t>ām</w:t>
      </w:r>
      <w:r w:rsidRPr="00BF7DE0">
        <w:rPr>
          <w:rFonts w:ascii="Arial Nova Light" w:hAnsi="Arial Nova Light"/>
          <w:sz w:val="18"/>
          <w:szCs w:val="18"/>
        </w:rPr>
        <w:t>, tās uzglabājot drošā vietā.</w:t>
      </w:r>
      <w:r w:rsidR="00B53FAA" w:rsidRPr="00BF7DE0">
        <w:rPr>
          <w:rFonts w:ascii="Arial Nova Light" w:hAnsi="Arial Nova Light"/>
          <w:sz w:val="18"/>
          <w:szCs w:val="18"/>
        </w:rPr>
        <w:t xml:space="preserve"> Jāņem vērā, ka tās jāveido regulāri un jāiznīcina, kad tās vairs nav vajadzīgas.</w:t>
      </w:r>
    </w:p>
    <w:p w14:paraId="1092C3BC" w14:textId="77777777" w:rsidR="00CF248C" w:rsidRPr="00BF7DE0" w:rsidRDefault="00CF248C" w:rsidP="007708AC">
      <w:pPr>
        <w:spacing w:after="0" w:line="240" w:lineRule="auto"/>
        <w:ind w:firstLine="567"/>
        <w:contextualSpacing/>
        <w:jc w:val="both"/>
        <w:rPr>
          <w:rFonts w:ascii="Arial Nova Light" w:hAnsi="Arial Nova Light"/>
          <w:sz w:val="18"/>
          <w:szCs w:val="18"/>
        </w:rPr>
      </w:pPr>
    </w:p>
    <w:p w14:paraId="348A5488" w14:textId="744D827C" w:rsidR="00B53FAA" w:rsidRPr="00BF7DE0" w:rsidRDefault="00CF248C" w:rsidP="00CF248C">
      <w:pPr>
        <w:spacing w:after="0" w:line="240" w:lineRule="auto"/>
        <w:contextualSpacing/>
        <w:jc w:val="both"/>
        <w:rPr>
          <w:rFonts w:ascii="Arial Nova Light" w:hAnsi="Arial Nova Light"/>
          <w:sz w:val="18"/>
          <w:szCs w:val="18"/>
        </w:rPr>
      </w:pPr>
      <w:r w:rsidRPr="00BF7DE0">
        <w:rPr>
          <w:rFonts w:ascii="Arial Nova Light" w:hAnsi="Arial Nova Light"/>
          <w:noProof/>
          <w:sz w:val="18"/>
          <w:szCs w:val="18"/>
        </w:rPr>
        <w:drawing>
          <wp:anchor distT="0" distB="0" distL="114300" distR="114300" simplePos="0" relativeHeight="251809280" behindDoc="0" locked="0" layoutInCell="1" allowOverlap="1" wp14:anchorId="62897009" wp14:editId="42B587E2">
            <wp:simplePos x="0" y="0"/>
            <wp:positionH relativeFrom="column">
              <wp:posOffset>-47708</wp:posOffset>
            </wp:positionH>
            <wp:positionV relativeFrom="paragraph">
              <wp:posOffset>31253</wp:posOffset>
            </wp:positionV>
            <wp:extent cx="369570" cy="330835"/>
            <wp:effectExtent l="0" t="0" r="0" b="0"/>
            <wp:wrapSquare wrapText="bothSides"/>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9570" cy="330835"/>
                    </a:xfrm>
                    <a:prstGeom prst="rect">
                      <a:avLst/>
                    </a:prstGeom>
                    <a:noFill/>
                    <a:ln>
                      <a:noFill/>
                    </a:ln>
                  </pic:spPr>
                </pic:pic>
              </a:graphicData>
            </a:graphic>
            <wp14:sizeRelH relativeFrom="page">
              <wp14:pctWidth>0</wp14:pctWidth>
            </wp14:sizeRelH>
            <wp14:sizeRelV relativeFrom="page">
              <wp14:pctHeight>0</wp14:pctHeight>
            </wp14:sizeRelV>
          </wp:anchor>
        </w:drawing>
      </w:r>
      <w:r w:rsidR="00B53FAA" w:rsidRPr="00BF7DE0">
        <w:rPr>
          <w:rFonts w:ascii="Arial Nova Light" w:hAnsi="Arial Nova Light"/>
          <w:sz w:val="18"/>
          <w:szCs w:val="18"/>
        </w:rPr>
        <w:t xml:space="preserve">Regulāri jāaktualizē jautājums, vai </w:t>
      </w:r>
      <w:r w:rsidRPr="00BF7DE0">
        <w:rPr>
          <w:rFonts w:ascii="Arial Nova Light" w:hAnsi="Arial Nova Light"/>
          <w:sz w:val="18"/>
          <w:szCs w:val="18"/>
        </w:rPr>
        <w:t xml:space="preserve">vēl </w:t>
      </w:r>
      <w:r w:rsidR="00B53FAA" w:rsidRPr="00BF7DE0">
        <w:rPr>
          <w:rFonts w:ascii="Arial Nova Light" w:hAnsi="Arial Nova Light"/>
          <w:sz w:val="18"/>
          <w:szCs w:val="18"/>
        </w:rPr>
        <w:t>nepieciešams veikt personas datu apstrādi, jo, iespējams, datu apstrādes mērķis ir sasniegts un datus var dzēst.</w:t>
      </w:r>
    </w:p>
    <w:p w14:paraId="079F7393" w14:textId="77777777" w:rsidR="00CF248C" w:rsidRPr="00BF7DE0" w:rsidRDefault="00CF248C" w:rsidP="00CF248C">
      <w:pPr>
        <w:spacing w:after="0" w:line="240" w:lineRule="auto"/>
        <w:contextualSpacing/>
        <w:jc w:val="both"/>
        <w:rPr>
          <w:rFonts w:ascii="Arial Nova Light" w:hAnsi="Arial Nova Light"/>
          <w:sz w:val="18"/>
          <w:szCs w:val="18"/>
        </w:rPr>
      </w:pPr>
    </w:p>
    <w:p w14:paraId="602D2341" w14:textId="2ACFFFD8" w:rsidR="00676A76" w:rsidRPr="00BF7DE0" w:rsidRDefault="00DB4819" w:rsidP="007708AC">
      <w:pPr>
        <w:spacing w:after="0" w:line="240" w:lineRule="auto"/>
        <w:ind w:firstLine="567"/>
        <w:contextualSpacing/>
        <w:jc w:val="both"/>
        <w:rPr>
          <w:rFonts w:ascii="Arial Nova Light" w:hAnsi="Arial Nova Light"/>
          <w:sz w:val="18"/>
          <w:szCs w:val="18"/>
        </w:rPr>
      </w:pPr>
      <w:r w:rsidRPr="00BF7DE0">
        <w:rPr>
          <w:rFonts w:ascii="Arial Nova Light" w:hAnsi="Arial Nova Light"/>
          <w:sz w:val="18"/>
          <w:szCs w:val="18"/>
        </w:rPr>
        <w:t xml:space="preserve">Datortīklu ievainojamības novēršanai, jānodrošina patstāvīga aizsardzība pret </w:t>
      </w:r>
      <w:proofErr w:type="spellStart"/>
      <w:r w:rsidRPr="00BF7DE0">
        <w:rPr>
          <w:rFonts w:ascii="Arial Nova Light" w:hAnsi="Arial Nova Light"/>
          <w:sz w:val="18"/>
          <w:szCs w:val="18"/>
        </w:rPr>
        <w:t>ļaunprogrammatūrām</w:t>
      </w:r>
      <w:proofErr w:type="spellEnd"/>
      <w:r w:rsidRPr="00BF7DE0">
        <w:rPr>
          <w:rFonts w:ascii="Arial Nova Light" w:hAnsi="Arial Nova Light"/>
          <w:sz w:val="18"/>
          <w:szCs w:val="18"/>
        </w:rPr>
        <w:t xml:space="preserve"> un citiem </w:t>
      </w:r>
      <w:r w:rsidRPr="00BF7DE0">
        <w:rPr>
          <w:rFonts w:ascii="Arial Nova Light" w:hAnsi="Arial Nova Light"/>
          <w:sz w:val="18"/>
          <w:szCs w:val="18"/>
        </w:rPr>
        <w:t xml:space="preserve">līdzīgiem draudiem. Vienlaikus jāievēro, lai drošības programmatūras </w:t>
      </w:r>
      <w:r w:rsidR="002D3F6F" w:rsidRPr="00BF7DE0">
        <w:rPr>
          <w:rFonts w:ascii="Arial Nova Light" w:hAnsi="Arial Nova Light"/>
          <w:sz w:val="18"/>
          <w:szCs w:val="18"/>
        </w:rPr>
        <w:t xml:space="preserve">un operētājsistēmas </w:t>
      </w:r>
      <w:r w:rsidRPr="00BF7DE0">
        <w:rPr>
          <w:rFonts w:ascii="Arial Nova Light" w:hAnsi="Arial Nova Light"/>
          <w:sz w:val="18"/>
          <w:szCs w:val="18"/>
        </w:rPr>
        <w:t>tiktu regulāri atjauninātas</w:t>
      </w:r>
      <w:r w:rsidR="002D3F6F" w:rsidRPr="00BF7DE0">
        <w:rPr>
          <w:rFonts w:ascii="Arial Nova Light" w:hAnsi="Arial Nova Light"/>
          <w:sz w:val="18"/>
          <w:szCs w:val="18"/>
        </w:rPr>
        <w:t>. Bieži</w:t>
      </w:r>
      <w:r w:rsidR="00676A76" w:rsidRPr="00BF7DE0">
        <w:rPr>
          <w:rFonts w:ascii="Arial Nova Light" w:hAnsi="Arial Nova Light"/>
          <w:sz w:val="18"/>
          <w:szCs w:val="18"/>
        </w:rPr>
        <w:t xml:space="preserve"> to var iestatīt automātiski. </w:t>
      </w:r>
    </w:p>
    <w:p w14:paraId="792F2605" w14:textId="3CDD16E4" w:rsidR="00FF09AE" w:rsidRPr="00BF7DE0" w:rsidRDefault="00D30E7C" w:rsidP="007708AC">
      <w:pPr>
        <w:spacing w:after="0" w:line="240" w:lineRule="auto"/>
        <w:ind w:firstLine="567"/>
        <w:contextualSpacing/>
        <w:jc w:val="both"/>
        <w:rPr>
          <w:rFonts w:ascii="Arial Nova Light" w:hAnsi="Arial Nova Light"/>
          <w:sz w:val="18"/>
          <w:szCs w:val="18"/>
        </w:rPr>
      </w:pPr>
      <w:r w:rsidRPr="00BF7DE0">
        <w:rPr>
          <w:rFonts w:ascii="Arial Nova Light" w:hAnsi="Arial Nova Light"/>
          <w:sz w:val="18"/>
          <w:szCs w:val="18"/>
        </w:rPr>
        <w:t>S</w:t>
      </w:r>
      <w:r w:rsidR="00F83470" w:rsidRPr="00BF7DE0">
        <w:rPr>
          <w:rFonts w:ascii="Arial Nova Light" w:hAnsi="Arial Nova Light"/>
          <w:sz w:val="18"/>
          <w:szCs w:val="18"/>
        </w:rPr>
        <w:t xml:space="preserve">istēmai jābūt spējīgai novērst ārēju nesankcionētu piekļuvi datiem, neļaujot uzbrucējam iekļūt </w:t>
      </w:r>
      <w:r w:rsidR="00DB4819" w:rsidRPr="00BF7DE0">
        <w:rPr>
          <w:rFonts w:ascii="Arial Nova Light" w:hAnsi="Arial Nova Light"/>
          <w:sz w:val="18"/>
          <w:szCs w:val="18"/>
        </w:rPr>
        <w:t xml:space="preserve">uzņēmuma </w:t>
      </w:r>
      <w:r w:rsidR="00F83470" w:rsidRPr="00BF7DE0">
        <w:rPr>
          <w:rFonts w:ascii="Arial Nova Light" w:hAnsi="Arial Nova Light"/>
          <w:sz w:val="18"/>
          <w:szCs w:val="18"/>
        </w:rPr>
        <w:t xml:space="preserve">datu tīklā. </w:t>
      </w:r>
      <w:r w:rsidR="00DB4819" w:rsidRPr="00BF7DE0">
        <w:rPr>
          <w:rFonts w:ascii="Arial Nova Light" w:hAnsi="Arial Nova Light"/>
          <w:sz w:val="18"/>
          <w:szCs w:val="18"/>
        </w:rPr>
        <w:t>T</w:t>
      </w:r>
      <w:r w:rsidR="00F83470" w:rsidRPr="00BF7DE0">
        <w:rPr>
          <w:rFonts w:ascii="Arial Nova Light" w:hAnsi="Arial Nova Light"/>
          <w:sz w:val="18"/>
          <w:szCs w:val="18"/>
        </w:rPr>
        <w:t>o var nodrošināt</w:t>
      </w:r>
      <w:r w:rsidR="00DB4819" w:rsidRPr="00BF7DE0">
        <w:rPr>
          <w:rFonts w:ascii="Arial Nova Light" w:hAnsi="Arial Nova Light"/>
          <w:sz w:val="18"/>
          <w:szCs w:val="18"/>
        </w:rPr>
        <w:t>, piemēram,</w:t>
      </w:r>
      <w:r w:rsidR="00F83470" w:rsidRPr="00BF7DE0">
        <w:rPr>
          <w:rFonts w:ascii="Arial Nova Light" w:hAnsi="Arial Nova Light"/>
          <w:sz w:val="18"/>
          <w:szCs w:val="18"/>
        </w:rPr>
        <w:t xml:space="preserve"> ar pareizi konfigurēta ugunsmūra palīdzību. </w:t>
      </w:r>
    </w:p>
    <w:p w14:paraId="6798162F" w14:textId="08C40F8F" w:rsidR="00676A76" w:rsidRPr="00BF7DE0" w:rsidRDefault="00676A76" w:rsidP="007708AC">
      <w:pPr>
        <w:spacing w:after="0" w:line="240" w:lineRule="auto"/>
        <w:ind w:firstLine="567"/>
        <w:contextualSpacing/>
        <w:jc w:val="both"/>
        <w:rPr>
          <w:rFonts w:ascii="Arial Nova Light" w:hAnsi="Arial Nova Light"/>
          <w:sz w:val="18"/>
          <w:szCs w:val="18"/>
        </w:rPr>
      </w:pPr>
      <w:r w:rsidRPr="00BF7DE0">
        <w:rPr>
          <w:rFonts w:ascii="Arial Nova Light" w:hAnsi="Arial Nova Light"/>
          <w:sz w:val="18"/>
          <w:szCs w:val="18"/>
        </w:rPr>
        <w:t xml:space="preserve">Nepieciešams, lai izmantotā drošības programmatūra ir aktīva un pastāvīgi skenē svarīgākās datnes, direktorijas un diskus. Vēlams </w:t>
      </w:r>
      <w:r w:rsidR="00D30E7C" w:rsidRPr="00BF7DE0">
        <w:rPr>
          <w:rFonts w:ascii="Arial Nova Light" w:hAnsi="Arial Nova Light"/>
          <w:sz w:val="18"/>
          <w:szCs w:val="18"/>
        </w:rPr>
        <w:t xml:space="preserve">ne retāk kā </w:t>
      </w:r>
      <w:r w:rsidRPr="00BF7DE0">
        <w:rPr>
          <w:rFonts w:ascii="Arial Nova Light" w:hAnsi="Arial Nova Light"/>
          <w:sz w:val="18"/>
          <w:szCs w:val="18"/>
        </w:rPr>
        <w:t xml:space="preserve">reizi gadā pārbaudīt, vai izmantotie drošības risinājumi atbilst prasībām un aktuālajai situācijai. </w:t>
      </w:r>
    </w:p>
    <w:p w14:paraId="07F0268D" w14:textId="47F953E1" w:rsidR="003E3157" w:rsidRPr="00BF7DE0" w:rsidRDefault="00A2774E" w:rsidP="007708AC">
      <w:pPr>
        <w:spacing w:after="0" w:line="240" w:lineRule="auto"/>
        <w:ind w:firstLine="567"/>
        <w:contextualSpacing/>
        <w:jc w:val="both"/>
        <w:rPr>
          <w:rFonts w:ascii="Arial Nova Light" w:hAnsi="Arial Nova Light"/>
          <w:sz w:val="18"/>
          <w:szCs w:val="18"/>
        </w:rPr>
      </w:pPr>
      <w:r w:rsidRPr="00BF7DE0">
        <w:rPr>
          <w:rFonts w:ascii="Arial Nova Light" w:hAnsi="Arial Nova Light"/>
          <w:sz w:val="18"/>
          <w:szCs w:val="18"/>
        </w:rPr>
        <w:t xml:space="preserve">Inspekcija </w:t>
      </w:r>
      <w:r w:rsidR="00F80583" w:rsidRPr="00BF7DE0">
        <w:rPr>
          <w:rFonts w:ascii="Arial Nova Light" w:hAnsi="Arial Nova Light"/>
          <w:sz w:val="18"/>
          <w:szCs w:val="18"/>
        </w:rPr>
        <w:t>rekomendē</w:t>
      </w:r>
      <w:r w:rsidR="003E3157" w:rsidRPr="00BF7DE0">
        <w:rPr>
          <w:rFonts w:ascii="Arial Nova Light" w:hAnsi="Arial Nova Light"/>
          <w:sz w:val="18"/>
          <w:szCs w:val="18"/>
        </w:rPr>
        <w:t xml:space="preserve"> </w:t>
      </w:r>
      <w:r w:rsidRPr="00BF7DE0">
        <w:rPr>
          <w:rFonts w:ascii="Arial Nova Light" w:hAnsi="Arial Nova Light"/>
          <w:sz w:val="18"/>
          <w:szCs w:val="18"/>
        </w:rPr>
        <w:t>uzņēmum</w:t>
      </w:r>
      <w:r w:rsidR="008B600C" w:rsidRPr="00BF7DE0">
        <w:rPr>
          <w:rFonts w:ascii="Arial Nova Light" w:hAnsi="Arial Nova Light"/>
          <w:sz w:val="18"/>
          <w:szCs w:val="18"/>
        </w:rPr>
        <w:t>iem regulāri</w:t>
      </w:r>
      <w:r w:rsidRPr="00BF7DE0">
        <w:rPr>
          <w:rFonts w:ascii="Arial Nova Light" w:hAnsi="Arial Nova Light"/>
          <w:sz w:val="18"/>
          <w:szCs w:val="18"/>
        </w:rPr>
        <w:t xml:space="preserve"> </w:t>
      </w:r>
      <w:r w:rsidR="003E3157" w:rsidRPr="00BF7DE0">
        <w:rPr>
          <w:rFonts w:ascii="Arial Nova Light" w:hAnsi="Arial Nova Light"/>
          <w:sz w:val="18"/>
          <w:szCs w:val="18"/>
        </w:rPr>
        <w:t xml:space="preserve">pārbaudīt drošības programmatūras ziņojumus, sistēmu un aplikāciju žurnālfailus un citas atskaišu sistēmas, kas ir </w:t>
      </w:r>
      <w:r w:rsidRPr="00BF7DE0">
        <w:rPr>
          <w:rFonts w:ascii="Arial Nova Light" w:hAnsi="Arial Nova Light"/>
          <w:sz w:val="18"/>
          <w:szCs w:val="18"/>
        </w:rPr>
        <w:t xml:space="preserve">to </w:t>
      </w:r>
      <w:r w:rsidR="003E3157" w:rsidRPr="00BF7DE0">
        <w:rPr>
          <w:rFonts w:ascii="Arial Nova Light" w:hAnsi="Arial Nova Light"/>
          <w:sz w:val="18"/>
          <w:szCs w:val="18"/>
        </w:rPr>
        <w:t xml:space="preserve">rīcībā. Vēlams veikt </w:t>
      </w:r>
      <w:r w:rsidR="00E506DD" w:rsidRPr="00BF7DE0">
        <w:rPr>
          <w:rFonts w:ascii="Arial Nova Light" w:eastAsia="Times New Roman" w:hAnsi="Arial Nova Light"/>
          <w:iCs/>
          <w:sz w:val="18"/>
          <w:szCs w:val="18"/>
        </w:rPr>
        <w:t>sistēmas ievainojamības un integritātes testus</w:t>
      </w:r>
      <w:r w:rsidR="00E506DD" w:rsidRPr="00BF7DE0">
        <w:rPr>
          <w:rFonts w:ascii="Arial Nova Light" w:hAnsi="Arial Nova Light"/>
          <w:sz w:val="18"/>
          <w:szCs w:val="18"/>
        </w:rPr>
        <w:t>.</w:t>
      </w:r>
      <w:r w:rsidR="003E3157" w:rsidRPr="00BF7DE0">
        <w:rPr>
          <w:rFonts w:ascii="Arial Nova Light" w:hAnsi="Arial Nova Light"/>
          <w:sz w:val="18"/>
          <w:szCs w:val="18"/>
        </w:rPr>
        <w:t xml:space="preserve"> Konstatējot neatbilstības, nekavējoties jāveic atbilstoši drošības pasākumi</w:t>
      </w:r>
      <w:r w:rsidR="008B600C" w:rsidRPr="00BF7DE0">
        <w:rPr>
          <w:rFonts w:ascii="Arial Nova Light" w:hAnsi="Arial Nova Light"/>
          <w:sz w:val="18"/>
          <w:szCs w:val="18"/>
        </w:rPr>
        <w:t xml:space="preserve"> lai ievainojamības novērstu</w:t>
      </w:r>
      <w:r w:rsidR="003E3157" w:rsidRPr="00BF7DE0">
        <w:rPr>
          <w:rFonts w:ascii="Arial Nova Light" w:hAnsi="Arial Nova Light"/>
          <w:sz w:val="18"/>
          <w:szCs w:val="18"/>
        </w:rPr>
        <w:t>.</w:t>
      </w:r>
    </w:p>
    <w:p w14:paraId="4DDDCDB1" w14:textId="75E4B3EC" w:rsidR="00FF09AE" w:rsidRPr="00BF7DE0" w:rsidRDefault="00677344" w:rsidP="007708AC">
      <w:pPr>
        <w:spacing w:after="0" w:line="240" w:lineRule="auto"/>
        <w:ind w:firstLine="567"/>
        <w:contextualSpacing/>
        <w:jc w:val="both"/>
        <w:rPr>
          <w:rFonts w:ascii="Arial Nova Light" w:hAnsi="Arial Nova Light"/>
          <w:sz w:val="18"/>
          <w:szCs w:val="18"/>
        </w:rPr>
      </w:pPr>
      <w:r w:rsidRPr="00BF7DE0">
        <w:rPr>
          <w:rFonts w:ascii="Arial Nova Light" w:hAnsi="Arial Nova Light"/>
          <w:sz w:val="18"/>
          <w:szCs w:val="18"/>
        </w:rPr>
        <w:t>I</w:t>
      </w:r>
      <w:r w:rsidR="00FF09AE" w:rsidRPr="00BF7DE0">
        <w:rPr>
          <w:rFonts w:ascii="Arial Nova Light" w:hAnsi="Arial Nova Light"/>
          <w:sz w:val="18"/>
          <w:szCs w:val="18"/>
        </w:rPr>
        <w:t xml:space="preserve">k pēc noteikta laika </w:t>
      </w:r>
      <w:r w:rsidRPr="00BF7DE0">
        <w:rPr>
          <w:rFonts w:ascii="Arial Nova Light" w:hAnsi="Arial Nova Light"/>
          <w:sz w:val="18"/>
          <w:szCs w:val="18"/>
        </w:rPr>
        <w:t xml:space="preserve">vēlams </w:t>
      </w:r>
      <w:r w:rsidR="00FF09AE" w:rsidRPr="00BF7DE0">
        <w:rPr>
          <w:rFonts w:ascii="Arial Nova Light" w:hAnsi="Arial Nova Light"/>
          <w:sz w:val="18"/>
          <w:szCs w:val="18"/>
        </w:rPr>
        <w:t>pārbaudīt darba datoros izmantoto programmatūru. Tās kuras netiek lietotas, vēlams atinstalēt. Neregulāra atjauninājumu instalācija, var radīt paaugstinātus drošības riskus.</w:t>
      </w:r>
      <w:r w:rsidR="008B600C" w:rsidRPr="00BF7DE0">
        <w:rPr>
          <w:rFonts w:ascii="Arial Nova Light" w:hAnsi="Arial Nova Light"/>
          <w:sz w:val="18"/>
          <w:szCs w:val="18"/>
        </w:rPr>
        <w:t xml:space="preserve"> Ilgstoši neizmantotām programmām var būt pārtraukts izstrādāt atjauninājumus ievainojamību novēršanai</w:t>
      </w:r>
      <w:r w:rsidR="008F0647" w:rsidRPr="00BF7DE0">
        <w:rPr>
          <w:rFonts w:ascii="Arial Nova Light" w:hAnsi="Arial Nova Light"/>
          <w:sz w:val="18"/>
          <w:szCs w:val="18"/>
        </w:rPr>
        <w:t>,</w:t>
      </w:r>
      <w:r w:rsidR="008B600C" w:rsidRPr="00BF7DE0">
        <w:rPr>
          <w:rFonts w:ascii="Arial Nova Light" w:hAnsi="Arial Nova Light"/>
          <w:sz w:val="18"/>
          <w:szCs w:val="18"/>
        </w:rPr>
        <w:t xml:space="preserve"> un tās var kļūt par ievērojamu drošības caurumu.</w:t>
      </w:r>
    </w:p>
    <w:p w14:paraId="29111668" w14:textId="5938550A" w:rsidR="00DB4819" w:rsidRPr="00BF7DE0" w:rsidRDefault="00AB2880" w:rsidP="007708AC">
      <w:pPr>
        <w:spacing w:after="0" w:line="240" w:lineRule="auto"/>
        <w:ind w:firstLine="567"/>
        <w:contextualSpacing/>
        <w:jc w:val="both"/>
        <w:rPr>
          <w:rFonts w:ascii="Arial Nova Light" w:hAnsi="Arial Nova Light"/>
          <w:sz w:val="18"/>
          <w:szCs w:val="18"/>
        </w:rPr>
      </w:pPr>
      <w:r w:rsidRPr="00BF7DE0">
        <w:rPr>
          <w:rFonts w:ascii="Arial Nova Light" w:hAnsi="Arial Nova Light"/>
          <w:sz w:val="18"/>
          <w:szCs w:val="18"/>
        </w:rPr>
        <w:t>I</w:t>
      </w:r>
      <w:r w:rsidR="00DB4819" w:rsidRPr="00BF7DE0">
        <w:rPr>
          <w:rFonts w:ascii="Arial Nova Light" w:hAnsi="Arial Nova Light"/>
          <w:sz w:val="18"/>
          <w:szCs w:val="18"/>
        </w:rPr>
        <w:t xml:space="preserve">nformācijas sistēmām jāpiešķir </w:t>
      </w:r>
      <w:r w:rsidRPr="00BF7DE0">
        <w:rPr>
          <w:rFonts w:ascii="Arial Nova Light" w:hAnsi="Arial Nova Light"/>
          <w:sz w:val="18"/>
          <w:szCs w:val="18"/>
        </w:rPr>
        <w:t>priviliģētas piekļuves tiesības</w:t>
      </w:r>
      <w:r w:rsidR="00DB4819" w:rsidRPr="00BF7DE0">
        <w:rPr>
          <w:rFonts w:ascii="Arial Nova Light" w:hAnsi="Arial Nova Light"/>
          <w:sz w:val="18"/>
          <w:szCs w:val="18"/>
        </w:rPr>
        <w:t xml:space="preserve">. </w:t>
      </w:r>
      <w:r w:rsidR="00F83470" w:rsidRPr="00BF7DE0">
        <w:rPr>
          <w:rFonts w:ascii="Arial Nova Light" w:hAnsi="Arial Nova Light"/>
          <w:sz w:val="18"/>
          <w:szCs w:val="18"/>
        </w:rPr>
        <w:t xml:space="preserve">Katram lietotājam jāpiešķir savi atšķirīgi autentifikācijas līdzekļi – lietotāja vārds un parole. </w:t>
      </w:r>
      <w:r w:rsidR="00DB4819" w:rsidRPr="00BF7DE0">
        <w:rPr>
          <w:rFonts w:ascii="Arial Nova Light" w:hAnsi="Arial Nova Light"/>
          <w:sz w:val="18"/>
          <w:szCs w:val="18"/>
        </w:rPr>
        <w:t xml:space="preserve">Savukārt, ja sistēmā tiek apstrādāti īpašo kategoriju personas dati, tad būtu </w:t>
      </w:r>
      <w:r w:rsidR="00DB4819" w:rsidRPr="00BF7DE0">
        <w:rPr>
          <w:rFonts w:ascii="Arial Nova Light" w:hAnsi="Arial Nova Light"/>
          <w:sz w:val="18"/>
          <w:szCs w:val="18"/>
        </w:rPr>
        <w:lastRenderedPageBreak/>
        <w:t xml:space="preserve">vēlams ieviest vairāklīmeņu autentifikāciju, piemēram, ar sertifikātiem, kodu kalkulatoriem vai citiem līdzekļiem. </w:t>
      </w:r>
    </w:p>
    <w:p w14:paraId="0976D95D" w14:textId="124DC3D2" w:rsidR="00DB4819" w:rsidRPr="00BF7DE0" w:rsidRDefault="00F83470" w:rsidP="007708AC">
      <w:pPr>
        <w:spacing w:after="0" w:line="240" w:lineRule="auto"/>
        <w:ind w:firstLine="567"/>
        <w:contextualSpacing/>
        <w:jc w:val="both"/>
        <w:rPr>
          <w:rFonts w:ascii="Arial Nova Light" w:hAnsi="Arial Nova Light"/>
          <w:sz w:val="18"/>
          <w:szCs w:val="18"/>
        </w:rPr>
      </w:pPr>
      <w:r w:rsidRPr="00BF7DE0">
        <w:rPr>
          <w:rFonts w:ascii="Arial Nova Light" w:hAnsi="Arial Nova Light"/>
          <w:sz w:val="18"/>
          <w:szCs w:val="18"/>
        </w:rPr>
        <w:t xml:space="preserve">Sistēmās </w:t>
      </w:r>
      <w:r w:rsidR="008B600C" w:rsidRPr="00BF7DE0">
        <w:rPr>
          <w:rFonts w:ascii="Arial Nova Light" w:hAnsi="Arial Nova Light"/>
          <w:sz w:val="18"/>
          <w:szCs w:val="18"/>
        </w:rPr>
        <w:t>jā</w:t>
      </w:r>
      <w:r w:rsidR="00DB4819" w:rsidRPr="00BF7DE0">
        <w:rPr>
          <w:rFonts w:ascii="Arial Nova Light" w:hAnsi="Arial Nova Light"/>
          <w:sz w:val="18"/>
          <w:szCs w:val="18"/>
        </w:rPr>
        <w:t>no</w:t>
      </w:r>
      <w:r w:rsidR="008B600C" w:rsidRPr="00BF7DE0">
        <w:rPr>
          <w:rFonts w:ascii="Arial Nova Light" w:hAnsi="Arial Nova Light"/>
          <w:sz w:val="18"/>
          <w:szCs w:val="18"/>
        </w:rPr>
        <w:t>saka</w:t>
      </w:r>
      <w:r w:rsidRPr="00BF7DE0">
        <w:rPr>
          <w:rFonts w:ascii="Arial Nova Light" w:hAnsi="Arial Nova Light"/>
          <w:sz w:val="18"/>
          <w:szCs w:val="18"/>
        </w:rPr>
        <w:t xml:space="preserve"> paroļu komplicētības līmeni</w:t>
      </w:r>
      <w:r w:rsidR="008B600C" w:rsidRPr="00BF7DE0">
        <w:rPr>
          <w:rFonts w:ascii="Arial Nova Light" w:hAnsi="Arial Nova Light"/>
          <w:sz w:val="18"/>
          <w:szCs w:val="18"/>
        </w:rPr>
        <w:t>s</w:t>
      </w:r>
      <w:r w:rsidRPr="00BF7DE0">
        <w:rPr>
          <w:rFonts w:ascii="Arial Nova Light" w:hAnsi="Arial Nova Light"/>
          <w:sz w:val="18"/>
          <w:szCs w:val="18"/>
        </w:rPr>
        <w:t>, jāierobežo maksimālais neveiksmīgu autorizācijas gadījumu skaits</w:t>
      </w:r>
      <w:r w:rsidR="00DB4819" w:rsidRPr="00BF7DE0">
        <w:rPr>
          <w:rFonts w:ascii="Arial Nova Light" w:hAnsi="Arial Nova Light"/>
          <w:sz w:val="18"/>
          <w:szCs w:val="18"/>
        </w:rPr>
        <w:t xml:space="preserve">, kā arī </w:t>
      </w:r>
      <w:r w:rsidRPr="00BF7DE0">
        <w:rPr>
          <w:rFonts w:ascii="Arial Nova Light" w:hAnsi="Arial Nova Light"/>
          <w:sz w:val="18"/>
          <w:szCs w:val="18"/>
        </w:rPr>
        <w:t xml:space="preserve">jāveic regulāra paroļu maiņa. </w:t>
      </w:r>
    </w:p>
    <w:p w14:paraId="186FB25B" w14:textId="044295BB" w:rsidR="002A17BE" w:rsidRPr="00BF7DE0" w:rsidRDefault="00F83470" w:rsidP="007708AC">
      <w:pPr>
        <w:spacing w:after="0" w:line="240" w:lineRule="auto"/>
        <w:ind w:firstLine="567"/>
        <w:contextualSpacing/>
        <w:jc w:val="both"/>
        <w:rPr>
          <w:rFonts w:ascii="Arial Nova Light" w:hAnsi="Arial Nova Light"/>
          <w:sz w:val="18"/>
          <w:szCs w:val="18"/>
        </w:rPr>
      </w:pPr>
      <w:r w:rsidRPr="00BF7DE0">
        <w:rPr>
          <w:rFonts w:ascii="Arial Nova Light" w:hAnsi="Arial Nova Light"/>
          <w:sz w:val="18"/>
          <w:szCs w:val="18"/>
        </w:rPr>
        <w:t>Lietotāja konti un citi autentifikācijas līdzekļi jābloķē nekavējoties pēc darba tiesisko attiecību izbeigšanas ar konkrētu darbinieku, kā arī darbiniekam esot ilgstošā prombūtnē.</w:t>
      </w:r>
    </w:p>
    <w:p w14:paraId="5A2B82B8" w14:textId="4DC6A583" w:rsidR="00E67088" w:rsidRPr="00BF7DE0" w:rsidRDefault="0012043C" w:rsidP="00E67088">
      <w:pPr>
        <w:spacing w:after="0" w:line="240" w:lineRule="auto"/>
        <w:ind w:firstLine="567"/>
        <w:contextualSpacing/>
        <w:jc w:val="both"/>
        <w:rPr>
          <w:rFonts w:ascii="Arial Nova Light" w:hAnsi="Arial Nova Light"/>
          <w:sz w:val="18"/>
          <w:szCs w:val="18"/>
        </w:rPr>
      </w:pPr>
      <w:r w:rsidRPr="00BF7DE0">
        <w:rPr>
          <w:rFonts w:ascii="Arial Nova Light" w:hAnsi="Arial Nova Light"/>
          <w:sz w:val="18"/>
          <w:szCs w:val="18"/>
        </w:rPr>
        <w:t>Īpaši ieteicams darbiniekiem regulāri rīkot apmācības personas datu aizsardzības jomā</w:t>
      </w:r>
      <w:r w:rsidR="00E67088" w:rsidRPr="00BF7DE0">
        <w:rPr>
          <w:rFonts w:ascii="Arial Nova Light" w:hAnsi="Arial Nova Light"/>
          <w:sz w:val="18"/>
          <w:szCs w:val="18"/>
        </w:rPr>
        <w:t xml:space="preserve"> un informācijas sistēmu drošības jautājumos</w:t>
      </w:r>
      <w:r w:rsidRPr="00BF7DE0">
        <w:rPr>
          <w:rFonts w:ascii="Arial Nova Light" w:hAnsi="Arial Nova Light"/>
          <w:sz w:val="18"/>
          <w:szCs w:val="18"/>
        </w:rPr>
        <w:t xml:space="preserve">, vienlaikus tos informējot par to atbildību un lomu, kas ir iekļauta arī uzņēmuma iekšējos noteikumos. Darbinieki jāapmāca atpazīt dažādus iespējamos draudus, </w:t>
      </w:r>
      <w:r w:rsidR="00676A76" w:rsidRPr="00BF7DE0">
        <w:rPr>
          <w:rFonts w:ascii="Arial Nova Light" w:hAnsi="Arial Nova Light"/>
          <w:sz w:val="18"/>
          <w:szCs w:val="18"/>
        </w:rPr>
        <w:t xml:space="preserve">piemēram, </w:t>
      </w:r>
      <w:proofErr w:type="spellStart"/>
      <w:r w:rsidR="00676A76" w:rsidRPr="00BF7DE0">
        <w:rPr>
          <w:rFonts w:ascii="Arial Nova Light" w:hAnsi="Arial Nova Light"/>
          <w:sz w:val="18"/>
          <w:szCs w:val="18"/>
        </w:rPr>
        <w:t>pikšķerēšanas</w:t>
      </w:r>
      <w:proofErr w:type="spellEnd"/>
      <w:r w:rsidR="00676A76" w:rsidRPr="00BF7DE0">
        <w:rPr>
          <w:rFonts w:ascii="Arial Nova Light" w:hAnsi="Arial Nova Light"/>
          <w:sz w:val="18"/>
          <w:szCs w:val="18"/>
        </w:rPr>
        <w:t xml:space="preserve"> e</w:t>
      </w:r>
      <w:r w:rsidR="001954E4" w:rsidRPr="00BF7DE0">
        <w:rPr>
          <w:rFonts w:ascii="Arial Nova Light" w:hAnsi="Arial Nova Light"/>
          <w:sz w:val="18"/>
          <w:szCs w:val="18"/>
        </w:rPr>
        <w:t>lektroniskā pasta</w:t>
      </w:r>
      <w:r w:rsidR="00676A76" w:rsidRPr="00BF7DE0">
        <w:rPr>
          <w:rFonts w:ascii="Arial Nova Light" w:hAnsi="Arial Nova Light"/>
          <w:sz w:val="18"/>
          <w:szCs w:val="18"/>
        </w:rPr>
        <w:t xml:space="preserve"> ziņojumus, </w:t>
      </w:r>
      <w:r w:rsidRPr="00BF7DE0">
        <w:rPr>
          <w:rFonts w:ascii="Arial Nova Light" w:hAnsi="Arial Nova Light"/>
          <w:sz w:val="18"/>
          <w:szCs w:val="18"/>
        </w:rPr>
        <w:t>kā arī jāinformē par rīcību gadījumos, kad notikusi nelikumīga personas datu apstrāde</w:t>
      </w:r>
      <w:r w:rsidR="00A71A0A" w:rsidRPr="00BF7DE0">
        <w:rPr>
          <w:rFonts w:ascii="Arial Nova Light" w:hAnsi="Arial Nova Light"/>
          <w:sz w:val="18"/>
          <w:szCs w:val="18"/>
        </w:rPr>
        <w:t xml:space="preserve"> (piemēram, </w:t>
      </w:r>
      <w:r w:rsidR="00A71A0A" w:rsidRPr="00BF7DE0">
        <w:rPr>
          <w:rFonts w:ascii="Arial Nova Light" w:eastAsia="Times New Roman" w:hAnsi="Arial Nova Light"/>
          <w:iCs/>
          <w:sz w:val="18"/>
          <w:szCs w:val="18"/>
        </w:rPr>
        <w:t>kā atpazīt informācijas drošības incidentus, un kam par tiem ziņot</w:t>
      </w:r>
      <w:r w:rsidR="00E67088" w:rsidRPr="00BF7DE0">
        <w:rPr>
          <w:rFonts w:ascii="Arial Nova Light" w:eastAsia="Times New Roman" w:hAnsi="Arial Nova Light"/>
          <w:iCs/>
          <w:sz w:val="18"/>
          <w:szCs w:val="18"/>
        </w:rPr>
        <w:t>, u.c.</w:t>
      </w:r>
      <w:r w:rsidR="00A71A0A" w:rsidRPr="00BF7DE0">
        <w:rPr>
          <w:rFonts w:ascii="Arial Nova Light" w:eastAsia="Times New Roman" w:hAnsi="Arial Nova Light"/>
          <w:iCs/>
          <w:sz w:val="18"/>
          <w:szCs w:val="18"/>
        </w:rPr>
        <w:t>)</w:t>
      </w:r>
      <w:r w:rsidRPr="00BF7DE0">
        <w:rPr>
          <w:rFonts w:ascii="Arial Nova Light" w:hAnsi="Arial Nova Light"/>
          <w:sz w:val="18"/>
          <w:szCs w:val="18"/>
        </w:rPr>
        <w:t>, lai pēc iespējas ātrāk būtu iespējams šādu pārkāpumu novērst.</w:t>
      </w:r>
      <w:r w:rsidR="00A71A0A" w:rsidRPr="00BF7DE0">
        <w:rPr>
          <w:rFonts w:ascii="Arial Nova Light" w:hAnsi="Arial Nova Light"/>
          <w:sz w:val="18"/>
          <w:szCs w:val="18"/>
        </w:rPr>
        <w:t xml:space="preserve"> </w:t>
      </w:r>
    </w:p>
    <w:p w14:paraId="0305BEB4" w14:textId="2964BCC5" w:rsidR="00E67088" w:rsidRPr="00BF7DE0" w:rsidRDefault="00A71A0A" w:rsidP="00E67088">
      <w:pPr>
        <w:spacing w:after="0" w:line="240" w:lineRule="auto"/>
        <w:ind w:firstLine="567"/>
        <w:contextualSpacing/>
        <w:jc w:val="both"/>
        <w:rPr>
          <w:rFonts w:ascii="Arial Nova Light" w:eastAsia="Times New Roman" w:hAnsi="Arial Nova Light"/>
          <w:iCs/>
          <w:sz w:val="18"/>
          <w:szCs w:val="18"/>
        </w:rPr>
      </w:pPr>
      <w:r w:rsidRPr="00BF7DE0">
        <w:rPr>
          <w:rFonts w:ascii="Arial Nova Light" w:hAnsi="Arial Nova Light"/>
          <w:sz w:val="18"/>
          <w:szCs w:val="18"/>
        </w:rPr>
        <w:t xml:space="preserve">Drošības nolūkos darbiniekiem var aizliegt </w:t>
      </w:r>
      <w:r w:rsidRPr="00BF7DE0">
        <w:rPr>
          <w:rFonts w:ascii="Arial Nova Light" w:eastAsia="Times New Roman" w:hAnsi="Arial Nova Light"/>
          <w:iCs/>
          <w:sz w:val="18"/>
          <w:szCs w:val="18"/>
        </w:rPr>
        <w:t>patstāvīgi uzstādīt trešo pušu lietojumprogrammatūru darba datoros</w:t>
      </w:r>
      <w:r w:rsidR="003C43F0" w:rsidRPr="00BF7DE0">
        <w:rPr>
          <w:rFonts w:ascii="Arial Nova Light" w:eastAsia="Times New Roman" w:hAnsi="Arial Nova Light"/>
          <w:iCs/>
          <w:sz w:val="18"/>
          <w:szCs w:val="18"/>
        </w:rPr>
        <w:t>, kā arī izmantot datu nesējus, lai mazinātu iespēju datus izgūt un izmantot citos nolūkos.</w:t>
      </w:r>
      <w:r w:rsidR="001D50A1" w:rsidRPr="00BF7DE0">
        <w:rPr>
          <w:rFonts w:ascii="Arial Nova Light" w:eastAsia="Times New Roman" w:hAnsi="Arial Nova Light"/>
          <w:iCs/>
          <w:sz w:val="18"/>
          <w:szCs w:val="18"/>
        </w:rPr>
        <w:t xml:space="preserve"> Iespējami riski, ka darbinieki var datus nokopēt un, piemēram, pārdot citiem uzņēmumiem peļņas nolūkā.</w:t>
      </w:r>
    </w:p>
    <w:p w14:paraId="536957CF" w14:textId="4640DE11" w:rsidR="00F162FF" w:rsidRPr="00BF7DE0" w:rsidRDefault="00F162FF" w:rsidP="00E35718">
      <w:pPr>
        <w:spacing w:after="0" w:line="240" w:lineRule="auto"/>
        <w:ind w:firstLine="567"/>
        <w:contextualSpacing/>
        <w:jc w:val="both"/>
        <w:rPr>
          <w:rFonts w:ascii="Arial Nova Light" w:hAnsi="Arial Nova Light"/>
          <w:sz w:val="18"/>
          <w:szCs w:val="18"/>
        </w:rPr>
      </w:pPr>
      <w:r w:rsidRPr="00BF7DE0">
        <w:rPr>
          <w:rFonts w:ascii="Arial Nova Light" w:hAnsi="Arial Nova Light"/>
          <w:sz w:val="18"/>
          <w:szCs w:val="18"/>
        </w:rPr>
        <w:t>Vēlams ieviest "</w:t>
      </w:r>
      <w:r w:rsidRPr="00FE0C14">
        <w:rPr>
          <w:rFonts w:ascii="Arial Nova Light" w:hAnsi="Arial Nova Light"/>
          <w:i/>
          <w:iCs/>
          <w:sz w:val="18"/>
          <w:szCs w:val="18"/>
        </w:rPr>
        <w:t xml:space="preserve">A </w:t>
      </w:r>
      <w:proofErr w:type="spellStart"/>
      <w:r w:rsidRPr="00FE0C14">
        <w:rPr>
          <w:rFonts w:ascii="Arial Nova Light" w:hAnsi="Arial Nova Light"/>
          <w:i/>
          <w:iCs/>
          <w:sz w:val="18"/>
          <w:szCs w:val="18"/>
        </w:rPr>
        <w:t>clean</w:t>
      </w:r>
      <w:proofErr w:type="spellEnd"/>
      <w:r w:rsidRPr="00FE0C14">
        <w:rPr>
          <w:rFonts w:ascii="Arial Nova Light" w:hAnsi="Arial Nova Light"/>
          <w:i/>
          <w:iCs/>
          <w:sz w:val="18"/>
          <w:szCs w:val="18"/>
        </w:rPr>
        <w:t xml:space="preserve"> </w:t>
      </w:r>
      <w:proofErr w:type="spellStart"/>
      <w:r w:rsidRPr="00FE0C14">
        <w:rPr>
          <w:rFonts w:ascii="Arial Nova Light" w:hAnsi="Arial Nova Light"/>
          <w:i/>
          <w:iCs/>
          <w:sz w:val="18"/>
          <w:szCs w:val="18"/>
        </w:rPr>
        <w:t>desk</w:t>
      </w:r>
      <w:proofErr w:type="spellEnd"/>
      <w:r w:rsidRPr="00FE0C14">
        <w:rPr>
          <w:rFonts w:ascii="Arial Nova Light" w:hAnsi="Arial Nova Light"/>
          <w:i/>
          <w:iCs/>
          <w:sz w:val="18"/>
          <w:szCs w:val="18"/>
        </w:rPr>
        <w:t xml:space="preserve"> </w:t>
      </w:r>
      <w:proofErr w:type="spellStart"/>
      <w:r w:rsidRPr="00FE0C14">
        <w:rPr>
          <w:rFonts w:ascii="Arial Nova Light" w:hAnsi="Arial Nova Light"/>
          <w:i/>
          <w:iCs/>
          <w:sz w:val="18"/>
          <w:szCs w:val="18"/>
        </w:rPr>
        <w:t>and</w:t>
      </w:r>
      <w:proofErr w:type="spellEnd"/>
      <w:r w:rsidRPr="00FE0C14">
        <w:rPr>
          <w:rFonts w:ascii="Arial Nova Light" w:hAnsi="Arial Nova Light"/>
          <w:i/>
          <w:iCs/>
          <w:sz w:val="18"/>
          <w:szCs w:val="18"/>
        </w:rPr>
        <w:t xml:space="preserve"> </w:t>
      </w:r>
      <w:proofErr w:type="spellStart"/>
      <w:r w:rsidRPr="00FE0C14">
        <w:rPr>
          <w:rFonts w:ascii="Arial Nova Light" w:hAnsi="Arial Nova Light"/>
          <w:i/>
          <w:iCs/>
          <w:sz w:val="18"/>
          <w:szCs w:val="18"/>
        </w:rPr>
        <w:t>clear</w:t>
      </w:r>
      <w:proofErr w:type="spellEnd"/>
      <w:r w:rsidRPr="00FE0C14">
        <w:rPr>
          <w:rFonts w:ascii="Arial Nova Light" w:hAnsi="Arial Nova Light"/>
          <w:i/>
          <w:iCs/>
          <w:sz w:val="18"/>
          <w:szCs w:val="18"/>
        </w:rPr>
        <w:t xml:space="preserve"> </w:t>
      </w:r>
      <w:proofErr w:type="spellStart"/>
      <w:r w:rsidRPr="00FE0C14">
        <w:rPr>
          <w:rFonts w:ascii="Arial Nova Light" w:hAnsi="Arial Nova Light"/>
          <w:i/>
          <w:iCs/>
          <w:sz w:val="18"/>
          <w:szCs w:val="18"/>
        </w:rPr>
        <w:t>screen</w:t>
      </w:r>
      <w:proofErr w:type="spellEnd"/>
      <w:r w:rsidRPr="00FE0C14">
        <w:rPr>
          <w:rFonts w:ascii="Arial Nova Light" w:hAnsi="Arial Nova Light"/>
          <w:i/>
          <w:iCs/>
          <w:sz w:val="18"/>
          <w:szCs w:val="18"/>
        </w:rPr>
        <w:t xml:space="preserve"> </w:t>
      </w:r>
      <w:proofErr w:type="spellStart"/>
      <w:r w:rsidRPr="00FE0C14">
        <w:rPr>
          <w:rFonts w:ascii="Arial Nova Light" w:hAnsi="Arial Nova Light"/>
          <w:i/>
          <w:iCs/>
          <w:sz w:val="18"/>
          <w:szCs w:val="18"/>
        </w:rPr>
        <w:t>policy</w:t>
      </w:r>
      <w:proofErr w:type="spellEnd"/>
      <w:r w:rsidRPr="00BF7DE0">
        <w:rPr>
          <w:rFonts w:ascii="Arial Nova Light" w:hAnsi="Arial Nova Light"/>
          <w:sz w:val="18"/>
          <w:szCs w:val="18"/>
        </w:rPr>
        <w:t>"</w:t>
      </w:r>
      <w:r w:rsidRPr="00BF7DE0">
        <w:rPr>
          <w:rStyle w:val="Vresatsauce"/>
          <w:rFonts w:ascii="Arial Nova Light" w:hAnsi="Arial Nova Light"/>
          <w:sz w:val="18"/>
          <w:szCs w:val="18"/>
          <w:vertAlign w:val="superscript"/>
        </w:rPr>
        <w:footnoteReference w:id="23"/>
      </w:r>
      <w:r w:rsidR="00DB217D">
        <w:rPr>
          <w:rFonts w:ascii="Arial Nova Light" w:hAnsi="Arial Nova Light"/>
          <w:sz w:val="18"/>
          <w:szCs w:val="18"/>
        </w:rPr>
        <w:t xml:space="preserve"> </w:t>
      </w:r>
      <w:r w:rsidR="00E35718">
        <w:rPr>
          <w:rFonts w:ascii="Arial Nova Light" w:hAnsi="Arial Nova Light"/>
          <w:sz w:val="18"/>
          <w:szCs w:val="18"/>
        </w:rPr>
        <w:t>(“</w:t>
      </w:r>
      <w:r w:rsidR="00E35718" w:rsidRPr="00DB38EB">
        <w:rPr>
          <w:rFonts w:ascii="Arial Nova Light" w:hAnsi="Arial Nova Light"/>
          <w:sz w:val="18"/>
          <w:szCs w:val="18"/>
        </w:rPr>
        <w:t xml:space="preserve">Tīra galda un </w:t>
      </w:r>
      <w:r w:rsidR="00DB38EB" w:rsidRPr="00DB38EB">
        <w:rPr>
          <w:rFonts w:ascii="Arial Nova Light" w:hAnsi="Arial Nova Light"/>
          <w:sz w:val="18"/>
          <w:szCs w:val="18"/>
        </w:rPr>
        <w:t>notīrīta ekrāna politika</w:t>
      </w:r>
      <w:r w:rsidR="00E35718">
        <w:rPr>
          <w:rFonts w:ascii="Arial Nova Light" w:hAnsi="Arial Nova Light"/>
          <w:sz w:val="18"/>
          <w:szCs w:val="18"/>
        </w:rPr>
        <w:t>”)</w:t>
      </w:r>
      <w:r w:rsidRPr="00BF7DE0">
        <w:rPr>
          <w:rFonts w:ascii="Arial Nova Light" w:hAnsi="Arial Nova Light"/>
          <w:sz w:val="18"/>
          <w:szCs w:val="18"/>
        </w:rPr>
        <w:t>, kura būtu jāiekļauj arī uzņēmumu iekšējos noteikumos. Tas tostarp paredz darba datora darbvirsmas bloķēšanu, kad konkrētais darbinieks</w:t>
      </w:r>
      <w:r w:rsidR="003113A5" w:rsidRPr="00BF7DE0">
        <w:rPr>
          <w:rFonts w:ascii="Arial Nova Light" w:hAnsi="Arial Nova Light"/>
          <w:sz w:val="18"/>
          <w:szCs w:val="18"/>
        </w:rPr>
        <w:t xml:space="preserve"> to</w:t>
      </w:r>
      <w:r w:rsidRPr="00BF7DE0">
        <w:rPr>
          <w:rFonts w:ascii="Arial Nova Light" w:hAnsi="Arial Nova Light"/>
          <w:sz w:val="18"/>
          <w:szCs w:val="18"/>
        </w:rPr>
        <w:t xml:space="preserve"> neizmanto un pamet darba vietu. Kā arī kontrolēt nevēlamu datu nokopēšanu, u.c.</w:t>
      </w:r>
    </w:p>
    <w:p w14:paraId="6B2B1C5F" w14:textId="138DE2D6" w:rsidR="000D0935" w:rsidRPr="00BF7DE0" w:rsidRDefault="000D0935" w:rsidP="005A368B">
      <w:pPr>
        <w:spacing w:after="0" w:line="240" w:lineRule="auto"/>
        <w:ind w:firstLine="567"/>
        <w:contextualSpacing/>
        <w:jc w:val="both"/>
        <w:rPr>
          <w:rFonts w:ascii="Arial Nova Light" w:hAnsi="Arial Nova Light"/>
          <w:sz w:val="18"/>
          <w:szCs w:val="18"/>
        </w:rPr>
      </w:pPr>
      <w:r w:rsidRPr="00BF7DE0">
        <w:rPr>
          <w:rFonts w:ascii="Arial Nova Light" w:hAnsi="Arial Nova Light"/>
          <w:sz w:val="18"/>
          <w:szCs w:val="18"/>
        </w:rPr>
        <w:t>Drošības nolūkos sistēmās var aktivizēt reģistrācijas žurnālu, fiksējot ikvienu darbību, kas saistīta ar piekļuvi personas datiem (caurlūkošana, izmaiņu veikšana, dzēšana).</w:t>
      </w:r>
      <w:r w:rsidR="003113A5" w:rsidRPr="00BF7DE0">
        <w:rPr>
          <w:rFonts w:ascii="Arial Nova Light" w:hAnsi="Arial Nova Light"/>
          <w:sz w:val="18"/>
          <w:szCs w:val="18"/>
        </w:rPr>
        <w:t xml:space="preserve"> </w:t>
      </w:r>
      <w:r w:rsidRPr="00BF7DE0">
        <w:rPr>
          <w:rFonts w:ascii="Arial Nova Light" w:hAnsi="Arial Nova Light"/>
          <w:sz w:val="18"/>
          <w:szCs w:val="18"/>
        </w:rPr>
        <w:t>Reģistrācijas žurnāli</w:t>
      </w:r>
      <w:r w:rsidR="003113A5" w:rsidRPr="00BF7DE0">
        <w:rPr>
          <w:rFonts w:ascii="Arial Nova Light" w:hAnsi="Arial Nova Light"/>
          <w:sz w:val="18"/>
          <w:szCs w:val="18"/>
        </w:rPr>
        <w:t>em</w:t>
      </w:r>
      <w:r w:rsidRPr="00BF7DE0">
        <w:rPr>
          <w:rFonts w:ascii="Arial Nova Light" w:hAnsi="Arial Nova Light"/>
          <w:sz w:val="18"/>
          <w:szCs w:val="18"/>
        </w:rPr>
        <w:t xml:space="preserve"> </w:t>
      </w:r>
      <w:r w:rsidR="003113A5" w:rsidRPr="00BF7DE0">
        <w:rPr>
          <w:rFonts w:ascii="Arial Nova Light" w:hAnsi="Arial Nova Light"/>
          <w:sz w:val="18"/>
          <w:szCs w:val="18"/>
        </w:rPr>
        <w:t>jābūt</w:t>
      </w:r>
      <w:r w:rsidRPr="00BF7DE0">
        <w:rPr>
          <w:rFonts w:ascii="Arial Nova Light" w:hAnsi="Arial Nova Light"/>
          <w:sz w:val="18"/>
          <w:szCs w:val="18"/>
        </w:rPr>
        <w:t xml:space="preserve"> sasaistīti</w:t>
      </w:r>
      <w:r w:rsidR="003113A5" w:rsidRPr="00BF7DE0">
        <w:rPr>
          <w:rFonts w:ascii="Arial Nova Light" w:hAnsi="Arial Nova Light"/>
          <w:sz w:val="18"/>
          <w:szCs w:val="18"/>
        </w:rPr>
        <w:t>em</w:t>
      </w:r>
      <w:r w:rsidRPr="00BF7DE0">
        <w:rPr>
          <w:rFonts w:ascii="Arial Nova Light" w:hAnsi="Arial Nova Light"/>
          <w:sz w:val="18"/>
          <w:szCs w:val="18"/>
        </w:rPr>
        <w:t xml:space="preserve"> ar laika zīmogu, kā arī tie pienācīgi </w:t>
      </w:r>
      <w:r w:rsidR="003113A5" w:rsidRPr="00BF7DE0">
        <w:rPr>
          <w:rFonts w:ascii="Arial Nova Light" w:hAnsi="Arial Nova Light"/>
          <w:sz w:val="18"/>
          <w:szCs w:val="18"/>
        </w:rPr>
        <w:t>jāaizsargā</w:t>
      </w:r>
      <w:r w:rsidRPr="00BF7DE0">
        <w:rPr>
          <w:rFonts w:ascii="Arial Nova Light" w:hAnsi="Arial Nova Light"/>
          <w:sz w:val="18"/>
          <w:szCs w:val="18"/>
        </w:rPr>
        <w:t xml:space="preserve"> no viltošanas vai neatļautas piekļuves.</w:t>
      </w:r>
    </w:p>
    <w:p w14:paraId="04C461DA" w14:textId="77777777" w:rsidR="00214B12" w:rsidRPr="00BF7DE0" w:rsidRDefault="00214B12" w:rsidP="007708AC">
      <w:pPr>
        <w:spacing w:after="0" w:line="240" w:lineRule="auto"/>
        <w:ind w:firstLine="567"/>
        <w:contextualSpacing/>
        <w:jc w:val="both"/>
        <w:rPr>
          <w:rFonts w:ascii="Arial Nova Light" w:hAnsi="Arial Nova Light"/>
          <w:sz w:val="18"/>
          <w:szCs w:val="18"/>
        </w:rPr>
      </w:pPr>
      <w:r w:rsidRPr="00BF7DE0">
        <w:rPr>
          <w:rFonts w:ascii="Arial Nova Light" w:hAnsi="Arial Nova Light"/>
          <w:sz w:val="18"/>
          <w:szCs w:val="18"/>
        </w:rPr>
        <w:t>Lai novērstu incidentus vai samazinātu to ietekmi, var nodalīt tīkla iekārtas un ierobežot komunikāciju starp tām. Piemēram, serveri, kas nodrošina organizācijas tīmekļa vietnes darbību, var izvietot atsevišķā apakštīklā no datu servera. Tas nozīmē, ka sekmīgi realizēts uzbrukums negarantē uzbrucējam pieeju citiem datiem.</w:t>
      </w:r>
    </w:p>
    <w:p w14:paraId="5EFE0472" w14:textId="22B13ED6" w:rsidR="00F206A9" w:rsidRPr="00BF7DE0" w:rsidRDefault="00214B12" w:rsidP="007708AC">
      <w:pPr>
        <w:spacing w:after="0" w:line="240" w:lineRule="auto"/>
        <w:ind w:firstLine="567"/>
        <w:contextualSpacing/>
        <w:jc w:val="both"/>
        <w:rPr>
          <w:rFonts w:ascii="Arial Nova Light" w:hAnsi="Arial Nova Light"/>
          <w:sz w:val="18"/>
          <w:szCs w:val="18"/>
        </w:rPr>
      </w:pPr>
      <w:r w:rsidRPr="00BF7DE0">
        <w:rPr>
          <w:rFonts w:ascii="Arial Nova Light" w:hAnsi="Arial Nova Light"/>
          <w:sz w:val="18"/>
          <w:szCs w:val="18"/>
        </w:rPr>
        <w:t>Efektīvas instrukcijas, plāni un politikas dokumenti būs vērtīgs papildinājums, veicot risku izvērtēšanu un uzlabojot organizācijas pārvaldības procesus kopumā.</w:t>
      </w:r>
    </w:p>
    <w:p w14:paraId="27CA66B2" w14:textId="05126C00" w:rsidR="00B53FAA" w:rsidRPr="00BF7DE0" w:rsidRDefault="00B53FAA" w:rsidP="007708AC">
      <w:pPr>
        <w:spacing w:after="0" w:line="240" w:lineRule="auto"/>
        <w:ind w:firstLine="567"/>
        <w:contextualSpacing/>
        <w:jc w:val="both"/>
        <w:rPr>
          <w:rFonts w:ascii="Arial Nova Light" w:hAnsi="Arial Nova Light"/>
          <w:sz w:val="18"/>
          <w:szCs w:val="18"/>
        </w:rPr>
      </w:pPr>
      <w:r w:rsidRPr="00BF7DE0">
        <w:rPr>
          <w:rFonts w:ascii="Arial Nova Light" w:hAnsi="Arial Nova Light"/>
          <w:sz w:val="18"/>
          <w:szCs w:val="18"/>
        </w:rPr>
        <w:t>Bieži IT sistēmu aizsardzības līmenis ir nepietiekams tikai tāpēc, ka korekti netiek pielietotas esošās drošības procedūras</w:t>
      </w:r>
      <w:r w:rsidR="003113A5" w:rsidRPr="00BF7DE0">
        <w:rPr>
          <w:rFonts w:ascii="Arial Nova Light" w:hAnsi="Arial Nova Light"/>
          <w:sz w:val="18"/>
          <w:szCs w:val="18"/>
        </w:rPr>
        <w:t>,</w:t>
      </w:r>
      <w:r w:rsidRPr="00BF7DE0">
        <w:rPr>
          <w:rFonts w:ascii="Arial Nova Light" w:hAnsi="Arial Nova Light"/>
          <w:sz w:val="18"/>
          <w:szCs w:val="18"/>
        </w:rPr>
        <w:t xml:space="preserve"> un ka pašas organizācijas nespēj konstatēt, kur un kāpēc var rasties problēmas. Lai no minētā izvairītos, ieteicams sastādīt pārskatu, kādi personas dati ir uzņēmuma </w:t>
      </w:r>
      <w:r w:rsidRPr="00BF7DE0">
        <w:rPr>
          <w:rFonts w:ascii="Arial Nova Light" w:hAnsi="Arial Nova Light"/>
          <w:sz w:val="18"/>
          <w:szCs w:val="18"/>
        </w:rPr>
        <w:lastRenderedPageBreak/>
        <w:t>rīcībā</w:t>
      </w:r>
      <w:r w:rsidR="003113A5" w:rsidRPr="00BF7DE0">
        <w:rPr>
          <w:rFonts w:ascii="Arial Nova Light" w:hAnsi="Arial Nova Light"/>
          <w:sz w:val="18"/>
          <w:szCs w:val="18"/>
        </w:rPr>
        <w:t>,</w:t>
      </w:r>
      <w:r w:rsidRPr="00BF7DE0">
        <w:rPr>
          <w:rFonts w:ascii="Arial Nova Light" w:hAnsi="Arial Nova Light"/>
          <w:sz w:val="18"/>
          <w:szCs w:val="18"/>
        </w:rPr>
        <w:t xml:space="preserve"> un kādi aizsardzības līdzekļi tiem ir piemēroti. Jāapzina riski visiem rīcībā esošajiem personas datu veidiem. Tāpat jāieplāno rīcība gadījumos, ja notiktu</w:t>
      </w:r>
      <w:r w:rsidR="00D06510">
        <w:rPr>
          <w:rFonts w:ascii="Arial Nova Light" w:hAnsi="Arial Nova Light"/>
          <w:sz w:val="18"/>
          <w:szCs w:val="18"/>
        </w:rPr>
        <w:t>, piemēram,</w:t>
      </w:r>
      <w:r w:rsidRPr="00BF7DE0">
        <w:rPr>
          <w:rFonts w:ascii="Arial Nova Light" w:hAnsi="Arial Nova Light"/>
          <w:sz w:val="18"/>
          <w:szCs w:val="18"/>
        </w:rPr>
        <w:t xml:space="preserve"> šo datu noplūde</w:t>
      </w:r>
      <w:r w:rsidR="00D06510">
        <w:rPr>
          <w:rFonts w:ascii="Arial Nova Light" w:hAnsi="Arial Nova Light"/>
          <w:sz w:val="18"/>
          <w:szCs w:val="18"/>
        </w:rPr>
        <w:t xml:space="preserve"> vai tie tiktu mainīti, izdzēsti, kā arī, ja tiem būtu liegta piekļuve elektrības pārrāvuma gadījumā, fiziskas servera bojāejas gadījumā, u.c.</w:t>
      </w:r>
    </w:p>
    <w:p w14:paraId="210F4781" w14:textId="089530D5" w:rsidR="00B53FAA" w:rsidRPr="00BF7DE0" w:rsidRDefault="00B53FAA" w:rsidP="007708AC">
      <w:pPr>
        <w:spacing w:after="0" w:line="240" w:lineRule="auto"/>
        <w:ind w:firstLine="567"/>
        <w:contextualSpacing/>
        <w:jc w:val="both"/>
        <w:rPr>
          <w:rFonts w:ascii="Arial Nova Light" w:hAnsi="Arial Nova Light"/>
          <w:sz w:val="18"/>
          <w:szCs w:val="18"/>
        </w:rPr>
      </w:pPr>
      <w:r w:rsidRPr="00BF7DE0">
        <w:rPr>
          <w:rFonts w:ascii="Arial Nova Light" w:hAnsi="Arial Nova Light"/>
          <w:sz w:val="18"/>
          <w:szCs w:val="18"/>
        </w:rPr>
        <w:t xml:space="preserve">Praksē bieži IT sistēmu apkalpošanu uztic </w:t>
      </w:r>
      <w:proofErr w:type="spellStart"/>
      <w:r w:rsidR="001D50A1" w:rsidRPr="00BF7DE0">
        <w:rPr>
          <w:rFonts w:ascii="Arial Nova Light" w:hAnsi="Arial Nova Light"/>
          <w:sz w:val="18"/>
          <w:szCs w:val="18"/>
        </w:rPr>
        <w:t>apakšapstrādātājiem</w:t>
      </w:r>
      <w:proofErr w:type="spellEnd"/>
      <w:r w:rsidRPr="00BF7DE0">
        <w:rPr>
          <w:rFonts w:ascii="Arial Nova Light" w:hAnsi="Arial Nova Light"/>
          <w:sz w:val="18"/>
          <w:szCs w:val="18"/>
        </w:rPr>
        <w:t>. Tomēr, pirms piesaistīt IT atbalsta personālu no ārienes, būtu jāpārliecinās par tā reputāciju, kompetences līmeni, spēju ievērot datu aizsardzības principus, konfidencialitātes prasības u.c. Drošības prasības ir jāparedz</w:t>
      </w:r>
      <w:r w:rsidR="000520E7" w:rsidRPr="00BF7DE0">
        <w:rPr>
          <w:rFonts w:ascii="Arial Nova Light" w:hAnsi="Arial Nova Light"/>
          <w:sz w:val="18"/>
          <w:szCs w:val="18"/>
        </w:rPr>
        <w:t xml:space="preserve"> noslēgtajos līgumos.</w:t>
      </w:r>
    </w:p>
    <w:p w14:paraId="5310B828" w14:textId="7D8A9987" w:rsidR="00B53FAA" w:rsidRPr="00BF7DE0" w:rsidRDefault="00B53FAA" w:rsidP="00F80583">
      <w:pPr>
        <w:spacing w:after="0" w:line="240" w:lineRule="auto"/>
        <w:ind w:firstLine="567"/>
        <w:contextualSpacing/>
        <w:jc w:val="both"/>
        <w:rPr>
          <w:rFonts w:ascii="Arial Nova Light" w:hAnsi="Arial Nova Light"/>
          <w:sz w:val="18"/>
          <w:szCs w:val="18"/>
        </w:rPr>
      </w:pPr>
      <w:r w:rsidRPr="00BF7DE0">
        <w:rPr>
          <w:rFonts w:ascii="Arial Nova Light" w:hAnsi="Arial Nova Light"/>
          <w:sz w:val="18"/>
          <w:szCs w:val="18"/>
        </w:rPr>
        <w:t>Ja iespējams, vēlams caurskatīt pakalpojumu sniedzēju sagatavotās drošības stāvokļa novērtējuma atskaites.</w:t>
      </w:r>
    </w:p>
    <w:p w14:paraId="4930CC46" w14:textId="77777777" w:rsidR="007A3D71" w:rsidRPr="00BD54D7" w:rsidRDefault="007A3D71" w:rsidP="00F80583">
      <w:pPr>
        <w:spacing w:after="0" w:line="240" w:lineRule="auto"/>
        <w:contextualSpacing/>
        <w:jc w:val="both"/>
        <w:rPr>
          <w:rFonts w:ascii="Arial Nova Light" w:hAnsi="Arial Nova Light"/>
          <w:sz w:val="18"/>
          <w:szCs w:val="18"/>
        </w:rPr>
      </w:pPr>
    </w:p>
    <w:p w14:paraId="22A24B10" w14:textId="1A16AB82" w:rsidR="00F206A9" w:rsidRPr="007B661B" w:rsidRDefault="002250E2" w:rsidP="007708AC">
      <w:pPr>
        <w:pStyle w:val="Virsraksts1"/>
        <w:spacing w:before="0" w:line="240" w:lineRule="auto"/>
        <w:jc w:val="center"/>
        <w:rPr>
          <w:rFonts w:ascii="Arial Nova Light" w:hAnsi="Arial Nova Light"/>
          <w:b/>
          <w:bCs/>
          <w:color w:val="990066"/>
          <w:sz w:val="20"/>
          <w:szCs w:val="20"/>
        </w:rPr>
      </w:pPr>
      <w:bookmarkStart w:id="15" w:name="_Toc130475258"/>
      <w:r>
        <w:rPr>
          <w:rFonts w:ascii="Arial Nova Light" w:hAnsi="Arial Nova Light"/>
          <w:b/>
          <w:bCs/>
          <w:color w:val="990066"/>
          <w:sz w:val="20"/>
          <w:szCs w:val="20"/>
        </w:rPr>
        <w:t>6</w:t>
      </w:r>
      <w:r w:rsidR="00FF09AE" w:rsidRPr="007B661B">
        <w:rPr>
          <w:rFonts w:ascii="Arial Nova Light" w:hAnsi="Arial Nova Light"/>
          <w:b/>
          <w:bCs/>
          <w:color w:val="990066"/>
          <w:sz w:val="20"/>
          <w:szCs w:val="20"/>
        </w:rPr>
        <w:t>.2. Darbs attālināti</w:t>
      </w:r>
      <w:bookmarkEnd w:id="15"/>
    </w:p>
    <w:p w14:paraId="27EACFFC" w14:textId="77777777" w:rsidR="003113A5" w:rsidRDefault="003113A5" w:rsidP="003113A5">
      <w:pPr>
        <w:spacing w:after="0" w:line="240" w:lineRule="auto"/>
        <w:contextualSpacing/>
        <w:jc w:val="both"/>
        <w:rPr>
          <w:rFonts w:ascii="Arial Nova Light" w:hAnsi="Arial Nova Light"/>
          <w:sz w:val="18"/>
          <w:szCs w:val="18"/>
        </w:rPr>
      </w:pPr>
    </w:p>
    <w:p w14:paraId="4CCCDA1C" w14:textId="18AA966E" w:rsidR="00267944" w:rsidRPr="00BF7DE0" w:rsidRDefault="008A50AF" w:rsidP="003113A5">
      <w:pPr>
        <w:spacing w:after="0" w:line="240" w:lineRule="auto"/>
        <w:ind w:firstLine="567"/>
        <w:contextualSpacing/>
        <w:jc w:val="both"/>
        <w:rPr>
          <w:rFonts w:ascii="Arial Nova Light" w:hAnsi="Arial Nova Light"/>
          <w:sz w:val="18"/>
          <w:szCs w:val="18"/>
        </w:rPr>
      </w:pPr>
      <w:r w:rsidRPr="00BF7DE0">
        <w:rPr>
          <w:rFonts w:ascii="Arial Nova Light" w:hAnsi="Arial Nova Light"/>
          <w:sz w:val="18"/>
          <w:szCs w:val="18"/>
        </w:rPr>
        <w:t>Tāds pats drošības līmenis kā strādājot uzņēmuma telpās ir jānodrošina arī ierīcēs, kas tiek lietotas ārpus biroja – portatīvajos datoros, mobilajos tālruņos un viedtālruņos, ārējos cietajos diskos u.c. Neskaitāmi datu noplūdes un drošības incidenti notiek gadījumos, kad iekārtas tiek pazaudētas vai nozagtas. Lai samazinātu šād</w:t>
      </w:r>
      <w:r w:rsidR="009D5461" w:rsidRPr="00BF7DE0">
        <w:rPr>
          <w:rFonts w:ascii="Arial Nova Light" w:hAnsi="Arial Nova Light"/>
          <w:sz w:val="18"/>
          <w:szCs w:val="18"/>
        </w:rPr>
        <w:t>u</w:t>
      </w:r>
      <w:r w:rsidRPr="00BF7DE0">
        <w:rPr>
          <w:rFonts w:ascii="Arial Nova Light" w:hAnsi="Arial Nova Light"/>
          <w:sz w:val="18"/>
          <w:szCs w:val="18"/>
        </w:rPr>
        <w:t xml:space="preserve"> risku iespējamību, vēlams, lai personas dati uz šīm iekārtām netiek glabāti vispār vai arī šai informācijai nav iespējams piekļūt bez atbilstošas autorizācijas.</w:t>
      </w:r>
    </w:p>
    <w:p w14:paraId="5A6A889B" w14:textId="1E56A7CD" w:rsidR="00A71A0A" w:rsidRPr="00BF7DE0" w:rsidRDefault="007427EA" w:rsidP="00F80583">
      <w:pPr>
        <w:spacing w:after="0" w:line="240" w:lineRule="auto"/>
        <w:ind w:firstLine="567"/>
        <w:contextualSpacing/>
        <w:jc w:val="both"/>
        <w:rPr>
          <w:rFonts w:ascii="Arial Nova Light" w:hAnsi="Arial Nova Light"/>
          <w:sz w:val="18"/>
          <w:szCs w:val="18"/>
        </w:rPr>
      </w:pPr>
      <w:r w:rsidRPr="00BF7DE0">
        <w:rPr>
          <w:rFonts w:ascii="Arial Nova Light" w:eastAsia="Times New Roman" w:hAnsi="Arial Nova Light"/>
          <w:iCs/>
          <w:sz w:val="18"/>
          <w:szCs w:val="18"/>
        </w:rPr>
        <w:t>Ja darbs tiek veikt</w:t>
      </w:r>
      <w:r w:rsidR="009D5461" w:rsidRPr="00BF7DE0">
        <w:rPr>
          <w:rFonts w:ascii="Arial Nova Light" w:eastAsia="Times New Roman" w:hAnsi="Arial Nova Light"/>
          <w:iCs/>
          <w:sz w:val="18"/>
          <w:szCs w:val="18"/>
        </w:rPr>
        <w:t>s</w:t>
      </w:r>
      <w:r w:rsidRPr="00BF7DE0">
        <w:rPr>
          <w:rFonts w:ascii="Arial Nova Light" w:eastAsia="Times New Roman" w:hAnsi="Arial Nova Light"/>
          <w:iCs/>
          <w:sz w:val="18"/>
          <w:szCs w:val="18"/>
        </w:rPr>
        <w:t xml:space="preserve"> attālināti, d</w:t>
      </w:r>
      <w:r w:rsidR="00A71A0A" w:rsidRPr="00BF7DE0">
        <w:rPr>
          <w:rFonts w:ascii="Arial Nova Light" w:eastAsia="Times New Roman" w:hAnsi="Arial Nova Light"/>
          <w:iCs/>
          <w:sz w:val="18"/>
          <w:szCs w:val="18"/>
        </w:rPr>
        <w:t xml:space="preserve">rošības nolūkos ieteicams, lai sistēmām un datubāzēm attālināti </w:t>
      </w:r>
      <w:r w:rsidR="008B600C" w:rsidRPr="00BF7DE0">
        <w:rPr>
          <w:rFonts w:ascii="Arial Nova Light" w:eastAsia="Times New Roman" w:hAnsi="Arial Nova Light"/>
          <w:iCs/>
          <w:sz w:val="18"/>
          <w:szCs w:val="18"/>
        </w:rPr>
        <w:t xml:space="preserve">pieslēgties </w:t>
      </w:r>
      <w:r w:rsidR="008A5703" w:rsidRPr="00BF7DE0">
        <w:rPr>
          <w:rFonts w:ascii="Arial Nova Light" w:eastAsia="Times New Roman" w:hAnsi="Arial Nova Light"/>
          <w:iCs/>
          <w:sz w:val="18"/>
          <w:szCs w:val="18"/>
        </w:rPr>
        <w:t xml:space="preserve">darbinieki </w:t>
      </w:r>
      <w:r w:rsidR="00A71A0A" w:rsidRPr="00BF7DE0">
        <w:rPr>
          <w:rFonts w:ascii="Arial Nova Light" w:eastAsia="Times New Roman" w:hAnsi="Arial Nova Light"/>
          <w:iCs/>
          <w:sz w:val="18"/>
          <w:szCs w:val="18"/>
        </w:rPr>
        <w:t>var tikai caur šifrētu VPN savienojumu</w:t>
      </w:r>
      <w:r w:rsidR="008F0647" w:rsidRPr="00BF7DE0">
        <w:rPr>
          <w:rFonts w:ascii="Arial Nova Light" w:eastAsia="Times New Roman" w:hAnsi="Arial Nova Light"/>
          <w:iCs/>
          <w:sz w:val="18"/>
          <w:szCs w:val="18"/>
        </w:rPr>
        <w:t>.</w:t>
      </w:r>
    </w:p>
    <w:p w14:paraId="788614EA" w14:textId="414AB716" w:rsidR="008A50AF" w:rsidRPr="00BF7DE0" w:rsidRDefault="008A50AF" w:rsidP="00F80583">
      <w:pPr>
        <w:spacing w:after="0" w:line="240" w:lineRule="auto"/>
        <w:ind w:firstLine="567"/>
        <w:contextualSpacing/>
        <w:jc w:val="both"/>
        <w:rPr>
          <w:rFonts w:ascii="Arial Nova Light" w:hAnsi="Arial Nova Light"/>
          <w:sz w:val="18"/>
          <w:szCs w:val="18"/>
        </w:rPr>
      </w:pPr>
      <w:r w:rsidRPr="00BF7DE0">
        <w:rPr>
          <w:rFonts w:ascii="Arial Nova Light" w:hAnsi="Arial Nova Light"/>
          <w:sz w:val="18"/>
          <w:szCs w:val="18"/>
        </w:rPr>
        <w:t xml:space="preserve">Augsti riski pastāv gadījumos, kad personas dati tiek pārsūtīti, piemēram, izmantojot </w:t>
      </w:r>
      <w:r w:rsidR="001954E4" w:rsidRPr="00BF7DE0">
        <w:rPr>
          <w:rFonts w:ascii="Arial Nova Light" w:hAnsi="Arial Nova Light"/>
          <w:sz w:val="18"/>
          <w:szCs w:val="18"/>
        </w:rPr>
        <w:t xml:space="preserve">elektronisko </w:t>
      </w:r>
      <w:r w:rsidRPr="00BF7DE0">
        <w:rPr>
          <w:rFonts w:ascii="Arial Nova Light" w:hAnsi="Arial Nova Light"/>
          <w:sz w:val="18"/>
          <w:szCs w:val="18"/>
        </w:rPr>
        <w:t xml:space="preserve">pastu. </w:t>
      </w:r>
      <w:r w:rsidR="00267944" w:rsidRPr="00BF7DE0">
        <w:rPr>
          <w:rFonts w:ascii="Arial Nova Light" w:hAnsi="Arial Nova Light"/>
          <w:sz w:val="18"/>
          <w:szCs w:val="18"/>
        </w:rPr>
        <w:t xml:space="preserve">Vēlams izstrādāt drošu informācijas pārsūtīšanas procedūru, to </w:t>
      </w:r>
      <w:r w:rsidR="00267944" w:rsidRPr="00BF7DE0">
        <w:rPr>
          <w:rFonts w:ascii="Arial Nova Light" w:hAnsi="Arial Nova Light"/>
          <w:sz w:val="18"/>
          <w:szCs w:val="18"/>
        </w:rPr>
        <w:t xml:space="preserve">iekļaujot uzņēmuma iekšējā politikā. Tās ietvaros var paredzēt, piemēram, ka </w:t>
      </w:r>
      <w:r w:rsidR="00A44B8F" w:rsidRPr="00BF7DE0">
        <w:rPr>
          <w:rFonts w:ascii="Arial Nova Light" w:hAnsi="Arial Nova Light"/>
          <w:sz w:val="18"/>
          <w:szCs w:val="18"/>
        </w:rPr>
        <w:t>nosūtāmie</w:t>
      </w:r>
      <w:r w:rsidR="00267944" w:rsidRPr="00BF7DE0">
        <w:rPr>
          <w:rFonts w:ascii="Arial Nova Light" w:hAnsi="Arial Nova Light"/>
          <w:sz w:val="18"/>
          <w:szCs w:val="18"/>
        </w:rPr>
        <w:t xml:space="preserve"> dati jāaizsargā ar paroli un jāšifrē, kā arī, ka atsevišķiem darbinieku </w:t>
      </w:r>
      <w:r w:rsidR="00DB38EB">
        <w:rPr>
          <w:rFonts w:ascii="Arial Nova Light" w:hAnsi="Arial Nova Light"/>
          <w:sz w:val="18"/>
          <w:szCs w:val="18"/>
        </w:rPr>
        <w:t>amatiem</w:t>
      </w:r>
      <w:r w:rsidR="00DB38EB" w:rsidRPr="00BF7DE0">
        <w:rPr>
          <w:rFonts w:ascii="Arial Nova Light" w:hAnsi="Arial Nova Light"/>
          <w:sz w:val="18"/>
          <w:szCs w:val="18"/>
        </w:rPr>
        <w:t xml:space="preserve"> </w:t>
      </w:r>
      <w:r w:rsidR="00267944" w:rsidRPr="00BF7DE0">
        <w:rPr>
          <w:rFonts w:ascii="Arial Nova Light" w:hAnsi="Arial Nova Light"/>
          <w:sz w:val="18"/>
          <w:szCs w:val="18"/>
        </w:rPr>
        <w:t>personas datu pārsūtīšana ir aizliegta, u.c.</w:t>
      </w:r>
    </w:p>
    <w:p w14:paraId="696AD0CD" w14:textId="66269A22" w:rsidR="000D0935" w:rsidRPr="00BF7DE0" w:rsidRDefault="008A50AF" w:rsidP="00F80583">
      <w:pPr>
        <w:spacing w:after="0" w:line="240" w:lineRule="auto"/>
        <w:ind w:firstLine="567"/>
        <w:contextualSpacing/>
        <w:jc w:val="both"/>
        <w:rPr>
          <w:rFonts w:ascii="Arial Nova Light" w:hAnsi="Arial Nova Light"/>
          <w:sz w:val="18"/>
          <w:szCs w:val="18"/>
        </w:rPr>
      </w:pPr>
      <w:r w:rsidRPr="00BF7DE0">
        <w:rPr>
          <w:rFonts w:ascii="Arial Nova Light" w:hAnsi="Arial Nova Light"/>
          <w:sz w:val="18"/>
          <w:szCs w:val="18"/>
        </w:rPr>
        <w:t xml:space="preserve">Datu šifrēšana ir viens no izplatītākajiem paņēmieniem, kā nodrošināt piekļuvi datiem tikai pilnvarotām personām. Datu </w:t>
      </w:r>
      <w:r w:rsidR="003D431B" w:rsidRPr="00BF7DE0">
        <w:rPr>
          <w:rFonts w:ascii="Arial Nova Light" w:hAnsi="Arial Nova Light"/>
          <w:sz w:val="18"/>
          <w:szCs w:val="18"/>
        </w:rPr>
        <w:t>"</w:t>
      </w:r>
      <w:r w:rsidRPr="00BF7DE0">
        <w:rPr>
          <w:rFonts w:ascii="Arial Nova Light" w:hAnsi="Arial Nova Light"/>
          <w:sz w:val="18"/>
          <w:szCs w:val="18"/>
        </w:rPr>
        <w:t>atslēgšanai</w:t>
      </w:r>
      <w:r w:rsidR="003D431B" w:rsidRPr="00BF7DE0">
        <w:rPr>
          <w:rFonts w:ascii="Arial Nova Light" w:hAnsi="Arial Nova Light"/>
          <w:sz w:val="18"/>
          <w:szCs w:val="18"/>
        </w:rPr>
        <w:t>"</w:t>
      </w:r>
      <w:r w:rsidRPr="00BF7DE0">
        <w:rPr>
          <w:rFonts w:ascii="Arial Nova Light" w:hAnsi="Arial Nova Light"/>
          <w:sz w:val="18"/>
          <w:szCs w:val="18"/>
        </w:rPr>
        <w:t xml:space="preserve"> parasti nepieciešama parole. </w:t>
      </w:r>
    </w:p>
    <w:p w14:paraId="444C1EC1" w14:textId="55C040A9" w:rsidR="001D50A1" w:rsidRPr="00BF7DE0" w:rsidRDefault="001D50A1" w:rsidP="001D50A1">
      <w:pPr>
        <w:spacing w:after="0" w:line="240" w:lineRule="auto"/>
        <w:ind w:firstLine="567"/>
        <w:contextualSpacing/>
        <w:jc w:val="both"/>
        <w:rPr>
          <w:rFonts w:ascii="Arial Nova Light" w:hAnsi="Arial Nova Light"/>
          <w:sz w:val="18"/>
          <w:szCs w:val="18"/>
        </w:rPr>
      </w:pPr>
      <w:r w:rsidRPr="00BF7DE0">
        <w:rPr>
          <w:rFonts w:ascii="Arial Nova Light" w:hAnsi="Arial Nova Light"/>
          <w:sz w:val="18"/>
          <w:szCs w:val="18"/>
        </w:rPr>
        <w:t xml:space="preserve">Šifrēšanas parolei ir jābūt sarežģītai, lai to nebūtu iespējams uzminēt ar vienkāršiem paroļu uzlaušanas rīkiem. Lai parole būtu pietiekami droša </w:t>
      </w:r>
      <w:r w:rsidR="008858B9" w:rsidRPr="00BF7DE0">
        <w:rPr>
          <w:rFonts w:ascii="Arial Nova Light" w:hAnsi="Arial Nova Light"/>
          <w:sz w:val="18"/>
          <w:szCs w:val="18"/>
        </w:rPr>
        <w:t>vēlams ievērot sekojošus kritērijus</w:t>
      </w:r>
      <w:r w:rsidRPr="00BF7DE0">
        <w:rPr>
          <w:rFonts w:ascii="Arial Nova Light" w:hAnsi="Arial Nova Light"/>
          <w:sz w:val="18"/>
          <w:szCs w:val="18"/>
        </w:rPr>
        <w:t>:</w:t>
      </w:r>
    </w:p>
    <w:p w14:paraId="07AD071E" w14:textId="2517610C" w:rsidR="001D50A1" w:rsidRPr="00BF7DE0" w:rsidRDefault="00637990" w:rsidP="001D50A1">
      <w:pPr>
        <w:spacing w:after="0" w:line="240" w:lineRule="auto"/>
        <w:ind w:firstLine="567"/>
        <w:contextualSpacing/>
        <w:jc w:val="both"/>
        <w:rPr>
          <w:rFonts w:ascii="Arial Nova Light" w:hAnsi="Arial Nova Light"/>
          <w:sz w:val="18"/>
          <w:szCs w:val="18"/>
        </w:rPr>
      </w:pPr>
      <w:r w:rsidRPr="00BD54D7">
        <w:rPr>
          <w:rFonts w:ascii="Arial Nova Light" w:hAnsi="Arial Nova Light"/>
          <w:b/>
          <w:bCs/>
          <w:color w:val="990066"/>
          <w:sz w:val="18"/>
          <w:szCs w:val="18"/>
        </w:rPr>
        <w:sym w:font="Wingdings" w:char="F0E0"/>
      </w:r>
      <w:r w:rsidR="001D50A1" w:rsidRPr="00BF7DE0">
        <w:rPr>
          <w:rFonts w:ascii="Arial Nova Light" w:hAnsi="Arial Nova Light"/>
          <w:b/>
          <w:bCs/>
          <w:sz w:val="18"/>
          <w:szCs w:val="18"/>
        </w:rPr>
        <w:t xml:space="preserve"> </w:t>
      </w:r>
      <w:r w:rsidR="001D50A1" w:rsidRPr="00BF7DE0">
        <w:rPr>
          <w:rFonts w:ascii="Arial Nova Light" w:hAnsi="Arial Nova Light"/>
          <w:sz w:val="18"/>
          <w:szCs w:val="18"/>
        </w:rPr>
        <w:t>parolei jābūt veidotai gan no lielajiem, gan arī no mazajiem burtiem;</w:t>
      </w:r>
    </w:p>
    <w:p w14:paraId="13EBA237" w14:textId="5BBE1BD0" w:rsidR="001D50A1" w:rsidRPr="00BF7DE0" w:rsidRDefault="00637990" w:rsidP="001D50A1">
      <w:pPr>
        <w:spacing w:after="0" w:line="240" w:lineRule="auto"/>
        <w:ind w:firstLine="567"/>
        <w:contextualSpacing/>
        <w:jc w:val="both"/>
        <w:rPr>
          <w:rFonts w:ascii="Arial Nova Light" w:hAnsi="Arial Nova Light"/>
          <w:sz w:val="18"/>
          <w:szCs w:val="18"/>
        </w:rPr>
      </w:pPr>
      <w:r w:rsidRPr="00BD54D7">
        <w:rPr>
          <w:rFonts w:ascii="Arial Nova Light" w:hAnsi="Arial Nova Light"/>
          <w:b/>
          <w:bCs/>
          <w:color w:val="990066"/>
          <w:sz w:val="18"/>
          <w:szCs w:val="18"/>
        </w:rPr>
        <w:sym w:font="Wingdings" w:char="F0E0"/>
      </w:r>
      <w:r w:rsidR="001D50A1" w:rsidRPr="00BF7DE0">
        <w:rPr>
          <w:rFonts w:ascii="Arial Nova Light" w:hAnsi="Arial Nova Light"/>
          <w:b/>
          <w:bCs/>
          <w:sz w:val="18"/>
          <w:szCs w:val="18"/>
        </w:rPr>
        <w:t xml:space="preserve"> </w:t>
      </w:r>
      <w:r w:rsidR="001D50A1" w:rsidRPr="00BF7DE0">
        <w:rPr>
          <w:rFonts w:ascii="Arial Nova Light" w:hAnsi="Arial Nova Light"/>
          <w:sz w:val="18"/>
          <w:szCs w:val="18"/>
        </w:rPr>
        <w:t>parolei ir jāsatur gan ciparus, gan arī speciālos simbolus (piemēram, !;@;%; u.c.);</w:t>
      </w:r>
    </w:p>
    <w:p w14:paraId="3A53CF91" w14:textId="1D8BB859" w:rsidR="001D50A1" w:rsidRPr="00BF7DE0" w:rsidRDefault="00637990" w:rsidP="001D50A1">
      <w:pPr>
        <w:spacing w:after="0" w:line="240" w:lineRule="auto"/>
        <w:ind w:firstLine="567"/>
        <w:contextualSpacing/>
        <w:jc w:val="both"/>
        <w:rPr>
          <w:rFonts w:ascii="Arial Nova Light" w:hAnsi="Arial Nova Light"/>
          <w:sz w:val="18"/>
          <w:szCs w:val="18"/>
        </w:rPr>
      </w:pPr>
      <w:r w:rsidRPr="00BD54D7">
        <w:rPr>
          <w:rFonts w:ascii="Arial Nova Light" w:hAnsi="Arial Nova Light"/>
          <w:b/>
          <w:bCs/>
          <w:color w:val="990066"/>
          <w:sz w:val="18"/>
          <w:szCs w:val="18"/>
        </w:rPr>
        <w:sym w:font="Wingdings" w:char="F0E0"/>
      </w:r>
      <w:r w:rsidR="001D50A1" w:rsidRPr="00BF7DE0">
        <w:rPr>
          <w:rFonts w:ascii="Arial Nova Light" w:hAnsi="Arial Nova Light"/>
          <w:b/>
          <w:bCs/>
          <w:sz w:val="18"/>
          <w:szCs w:val="18"/>
        </w:rPr>
        <w:t xml:space="preserve"> </w:t>
      </w:r>
      <w:r w:rsidR="001D50A1" w:rsidRPr="00BF7DE0">
        <w:rPr>
          <w:rFonts w:ascii="Arial Nova Light" w:hAnsi="Arial Nova Light"/>
          <w:sz w:val="18"/>
          <w:szCs w:val="18"/>
        </w:rPr>
        <w:t>parolei jābūt pietiekoši garai, lai to nevarētu uzminēt ar paroļu uzbrukuma metodi</w:t>
      </w:r>
      <w:r w:rsidR="008858B9" w:rsidRPr="00BF7DE0">
        <w:rPr>
          <w:rFonts w:ascii="Arial Nova Light" w:hAnsi="Arial Nova Light"/>
          <w:sz w:val="18"/>
          <w:szCs w:val="18"/>
        </w:rPr>
        <w:t xml:space="preserve"> (</w:t>
      </w:r>
      <w:r w:rsidR="003D0FE2">
        <w:rPr>
          <w:rFonts w:ascii="Arial Nova Light" w:hAnsi="Arial Nova Light"/>
          <w:sz w:val="18"/>
          <w:szCs w:val="18"/>
        </w:rPr>
        <w:t>uz vadlīniju sagatavošanas</w:t>
      </w:r>
      <w:r w:rsidR="001D50A1" w:rsidRPr="00BF7DE0">
        <w:rPr>
          <w:rFonts w:ascii="Arial Nova Light" w:hAnsi="Arial Nova Light"/>
          <w:sz w:val="18"/>
          <w:szCs w:val="18"/>
        </w:rPr>
        <w:t xml:space="preserve"> brīdi par drošu paroli tiek uzskatīta parole, kuras garums nav īsāks par 16 rakstzīmēm</w:t>
      </w:r>
      <w:r w:rsidR="008858B9" w:rsidRPr="00BF7DE0">
        <w:rPr>
          <w:rFonts w:ascii="Arial Nova Light" w:hAnsi="Arial Nova Light"/>
          <w:sz w:val="18"/>
          <w:szCs w:val="18"/>
        </w:rPr>
        <w:t>)</w:t>
      </w:r>
      <w:r w:rsidR="001D50A1" w:rsidRPr="00BF7DE0">
        <w:rPr>
          <w:rFonts w:ascii="Arial Nova Light" w:hAnsi="Arial Nova Light"/>
          <w:sz w:val="18"/>
          <w:szCs w:val="18"/>
        </w:rPr>
        <w:t>;</w:t>
      </w:r>
    </w:p>
    <w:p w14:paraId="71F3F665" w14:textId="239836CB" w:rsidR="001D50A1" w:rsidRPr="00BF7DE0" w:rsidRDefault="00637990" w:rsidP="001D50A1">
      <w:pPr>
        <w:spacing w:after="0" w:line="240" w:lineRule="auto"/>
        <w:ind w:firstLine="567"/>
        <w:contextualSpacing/>
        <w:jc w:val="both"/>
        <w:rPr>
          <w:rFonts w:ascii="Arial Nova Light" w:hAnsi="Arial Nova Light"/>
          <w:sz w:val="18"/>
          <w:szCs w:val="18"/>
        </w:rPr>
      </w:pPr>
      <w:r w:rsidRPr="00BD54D7">
        <w:rPr>
          <w:rFonts w:ascii="Arial Nova Light" w:hAnsi="Arial Nova Light"/>
          <w:b/>
          <w:bCs/>
          <w:color w:val="990066"/>
          <w:sz w:val="18"/>
          <w:szCs w:val="18"/>
        </w:rPr>
        <w:sym w:font="Wingdings" w:char="F0E0"/>
      </w:r>
      <w:r w:rsidR="001D50A1" w:rsidRPr="00BF7DE0">
        <w:rPr>
          <w:rFonts w:ascii="Arial Nova Light" w:hAnsi="Arial Nova Light"/>
          <w:b/>
          <w:bCs/>
          <w:sz w:val="18"/>
          <w:szCs w:val="18"/>
        </w:rPr>
        <w:t xml:space="preserve"> </w:t>
      </w:r>
      <w:r w:rsidR="001D50A1" w:rsidRPr="00BF7DE0">
        <w:rPr>
          <w:rFonts w:ascii="Arial Nova Light" w:hAnsi="Arial Nova Light"/>
          <w:sz w:val="18"/>
          <w:szCs w:val="18"/>
        </w:rPr>
        <w:t xml:space="preserve">paroles nedrīkst atkārtoties. </w:t>
      </w:r>
    </w:p>
    <w:p w14:paraId="48340AA8" w14:textId="5ECB0B0D" w:rsidR="00DD5FAF" w:rsidRPr="00BF7DE0" w:rsidRDefault="008A50AF" w:rsidP="00F80583">
      <w:pPr>
        <w:spacing w:after="0" w:line="240" w:lineRule="auto"/>
        <w:ind w:firstLine="567"/>
        <w:contextualSpacing/>
        <w:jc w:val="both"/>
        <w:rPr>
          <w:rFonts w:ascii="Arial Nova Light" w:hAnsi="Arial Nova Light"/>
          <w:sz w:val="18"/>
          <w:szCs w:val="18"/>
        </w:rPr>
      </w:pPr>
      <w:r w:rsidRPr="00BF7DE0">
        <w:rPr>
          <w:rFonts w:ascii="Arial Nova Light" w:hAnsi="Arial Nova Light"/>
          <w:sz w:val="18"/>
          <w:szCs w:val="18"/>
        </w:rPr>
        <w:t xml:space="preserve">Šifrēt iespējams gan visu datora cieto disku, gan atsevišķas datnes. </w:t>
      </w:r>
      <w:r w:rsidR="000D0935" w:rsidRPr="00BF7DE0">
        <w:rPr>
          <w:rFonts w:ascii="Arial Nova Light" w:hAnsi="Arial Nova Light"/>
          <w:sz w:val="18"/>
          <w:szCs w:val="18"/>
        </w:rPr>
        <w:t>Gadījumā, kad piekļuvei personas datiem tiek izmantots internets, arī šo savienojumu var šifrēt ar atbilstošiem šifrēšanas protokoliem.</w:t>
      </w:r>
    </w:p>
    <w:p w14:paraId="1F9D1E5C" w14:textId="77777777" w:rsidR="00CF248C" w:rsidRPr="00BF7DE0" w:rsidRDefault="00E506DD" w:rsidP="00CF248C">
      <w:pPr>
        <w:spacing w:after="0" w:line="240" w:lineRule="auto"/>
        <w:ind w:firstLine="567"/>
        <w:contextualSpacing/>
        <w:jc w:val="both"/>
        <w:rPr>
          <w:rFonts w:ascii="Arial Nova Light" w:hAnsi="Arial Nova Light"/>
          <w:sz w:val="18"/>
          <w:szCs w:val="18"/>
        </w:rPr>
      </w:pPr>
      <w:r w:rsidRPr="00BF7DE0">
        <w:rPr>
          <w:rFonts w:ascii="Arial Nova Light" w:hAnsi="Arial Nova Light"/>
          <w:sz w:val="18"/>
          <w:szCs w:val="18"/>
        </w:rPr>
        <w:t xml:space="preserve">Ņemot vērā iespējas, </w:t>
      </w:r>
      <w:proofErr w:type="spellStart"/>
      <w:r w:rsidRPr="00BF7DE0">
        <w:rPr>
          <w:rFonts w:ascii="Arial Nova Light" w:hAnsi="Arial Nova Light"/>
          <w:sz w:val="18"/>
          <w:szCs w:val="18"/>
        </w:rPr>
        <w:t>telemārketinga</w:t>
      </w:r>
      <w:proofErr w:type="spellEnd"/>
      <w:r w:rsidRPr="00BF7DE0">
        <w:rPr>
          <w:rFonts w:ascii="Arial Nova Light" w:hAnsi="Arial Nova Light"/>
          <w:sz w:val="18"/>
          <w:szCs w:val="18"/>
        </w:rPr>
        <w:t xml:space="preserve"> uzņēmumi var izskatīt iespēju ieviest arī kriptogrāfijas kontroles pasākumus, vienlaikus nodrošinot arī atbilstošu </w:t>
      </w:r>
      <w:proofErr w:type="spellStart"/>
      <w:r w:rsidRPr="00BF7DE0">
        <w:rPr>
          <w:rFonts w:ascii="Arial Nova Light" w:hAnsi="Arial Nova Light"/>
          <w:sz w:val="18"/>
          <w:szCs w:val="18"/>
        </w:rPr>
        <w:t>kriptēšanas</w:t>
      </w:r>
      <w:proofErr w:type="spellEnd"/>
      <w:r w:rsidRPr="00BF7DE0">
        <w:rPr>
          <w:rFonts w:ascii="Arial Nova Light" w:hAnsi="Arial Nova Light"/>
          <w:sz w:val="18"/>
          <w:szCs w:val="18"/>
        </w:rPr>
        <w:t xml:space="preserve"> atslēgu pārvaldību.</w:t>
      </w:r>
    </w:p>
    <w:p w14:paraId="74B31AA6" w14:textId="66A99E25" w:rsidR="003D0FE2" w:rsidRPr="00BD54D7" w:rsidRDefault="003137D1" w:rsidP="00DB217D">
      <w:pPr>
        <w:spacing w:after="0" w:line="240" w:lineRule="auto"/>
        <w:ind w:firstLine="567"/>
        <w:contextualSpacing/>
        <w:jc w:val="both"/>
        <w:rPr>
          <w:rFonts w:ascii="Arial Nova Light" w:hAnsi="Arial Nova Light"/>
          <w:sz w:val="18"/>
          <w:szCs w:val="18"/>
        </w:rPr>
      </w:pPr>
      <w:r w:rsidRPr="00BF7DE0">
        <w:rPr>
          <w:rFonts w:ascii="Arial Nova Light" w:hAnsi="Arial Nova Light"/>
          <w:sz w:val="18"/>
          <w:szCs w:val="18"/>
        </w:rPr>
        <w:t xml:space="preserve">Vēlams izstrādāt iekšējās kārtības noteikumus, kas paredz drošības prasību ievērošanu darbam attālināti. </w:t>
      </w:r>
      <w:r w:rsidR="00054F0F" w:rsidRPr="00BF7DE0">
        <w:rPr>
          <w:rFonts w:ascii="Arial Nova Light" w:hAnsi="Arial Nova Light"/>
          <w:sz w:val="18"/>
          <w:szCs w:val="18"/>
        </w:rPr>
        <w:t xml:space="preserve">Ar tiem jāiepazīstina visi darbinieki, nodrošinot, ka </w:t>
      </w:r>
      <w:r w:rsidR="000A235B" w:rsidRPr="00BF7DE0">
        <w:rPr>
          <w:rFonts w:ascii="Arial Nova Light" w:hAnsi="Arial Nova Light"/>
          <w:sz w:val="18"/>
          <w:szCs w:val="18"/>
        </w:rPr>
        <w:t>minētie noteikumi</w:t>
      </w:r>
      <w:r w:rsidR="00054F0F" w:rsidRPr="00BF7DE0">
        <w:rPr>
          <w:rFonts w:ascii="Arial Nova Light" w:hAnsi="Arial Nova Light"/>
          <w:sz w:val="18"/>
          <w:szCs w:val="18"/>
        </w:rPr>
        <w:t xml:space="preserve"> jebkurā brīdī būs tiem brīvi pieejami.</w:t>
      </w:r>
    </w:p>
    <w:p w14:paraId="054C797E" w14:textId="0BF0EA76" w:rsidR="00080398" w:rsidRPr="007B661B" w:rsidRDefault="002250E2" w:rsidP="00F80583">
      <w:pPr>
        <w:pStyle w:val="Virsraksts1"/>
        <w:spacing w:before="0" w:line="240" w:lineRule="auto"/>
        <w:jc w:val="center"/>
        <w:rPr>
          <w:rFonts w:ascii="Arial Nova Light" w:hAnsi="Arial Nova Light"/>
          <w:b/>
          <w:bCs/>
          <w:color w:val="990066"/>
          <w:sz w:val="20"/>
          <w:szCs w:val="20"/>
        </w:rPr>
      </w:pPr>
      <w:bookmarkStart w:id="16" w:name="_Toc130475259"/>
      <w:r>
        <w:rPr>
          <w:rFonts w:ascii="Arial Nova Light" w:hAnsi="Arial Nova Light"/>
          <w:b/>
          <w:bCs/>
          <w:color w:val="990066"/>
          <w:sz w:val="20"/>
          <w:szCs w:val="20"/>
        </w:rPr>
        <w:lastRenderedPageBreak/>
        <w:t>6</w:t>
      </w:r>
      <w:r w:rsidR="00676A76" w:rsidRPr="007B661B">
        <w:rPr>
          <w:rFonts w:ascii="Arial Nova Light" w:hAnsi="Arial Nova Light"/>
          <w:b/>
          <w:bCs/>
          <w:color w:val="990066"/>
          <w:sz w:val="20"/>
          <w:szCs w:val="20"/>
        </w:rPr>
        <w:t xml:space="preserve">.3. </w:t>
      </w:r>
      <w:proofErr w:type="spellStart"/>
      <w:r w:rsidR="00080398" w:rsidRPr="007B661B">
        <w:rPr>
          <w:rFonts w:ascii="Arial Nova Light" w:hAnsi="Arial Nova Light"/>
          <w:b/>
          <w:bCs/>
          <w:color w:val="990066"/>
          <w:sz w:val="20"/>
          <w:szCs w:val="20"/>
        </w:rPr>
        <w:t>Mākoņ</w:t>
      </w:r>
      <w:r w:rsidR="00F41D84">
        <w:rPr>
          <w:rFonts w:ascii="Arial Nova Light" w:hAnsi="Arial Nova Light"/>
          <w:b/>
          <w:bCs/>
          <w:color w:val="990066"/>
          <w:sz w:val="20"/>
          <w:szCs w:val="20"/>
        </w:rPr>
        <w:t>pakalpojumi</w:t>
      </w:r>
      <w:bookmarkEnd w:id="16"/>
      <w:proofErr w:type="spellEnd"/>
    </w:p>
    <w:p w14:paraId="276E5220" w14:textId="77777777" w:rsidR="008A50AF" w:rsidRPr="00BD54D7" w:rsidRDefault="008A50AF" w:rsidP="00F80583">
      <w:pPr>
        <w:spacing w:after="0" w:line="240" w:lineRule="auto"/>
        <w:ind w:firstLine="567"/>
        <w:contextualSpacing/>
        <w:jc w:val="both"/>
        <w:rPr>
          <w:rFonts w:ascii="Arial Nova Light" w:hAnsi="Arial Nova Light"/>
        </w:rPr>
      </w:pPr>
    </w:p>
    <w:p w14:paraId="59E9757C" w14:textId="1643B756" w:rsidR="00080398" w:rsidRPr="00BF7DE0" w:rsidRDefault="007148B6" w:rsidP="00F80583">
      <w:pPr>
        <w:spacing w:after="0" w:line="240" w:lineRule="auto"/>
        <w:ind w:firstLine="567"/>
        <w:contextualSpacing/>
        <w:jc w:val="both"/>
        <w:rPr>
          <w:rFonts w:ascii="Arial Nova Light" w:hAnsi="Arial Nova Light"/>
          <w:sz w:val="18"/>
          <w:szCs w:val="18"/>
        </w:rPr>
      </w:pPr>
      <w:r w:rsidRPr="00BF7DE0">
        <w:rPr>
          <w:rFonts w:ascii="Arial Nova Light" w:hAnsi="Arial Nova Light"/>
          <w:sz w:val="18"/>
          <w:szCs w:val="18"/>
        </w:rPr>
        <w:t>Mūsdienās īpašu popularitāti ir ieguvu</w:t>
      </w:r>
      <w:r w:rsidR="00F80583" w:rsidRPr="00BF7DE0">
        <w:rPr>
          <w:rFonts w:ascii="Arial Nova Light" w:hAnsi="Arial Nova Light"/>
          <w:sz w:val="18"/>
          <w:szCs w:val="18"/>
        </w:rPr>
        <w:t>s</w:t>
      </w:r>
      <w:r w:rsidRPr="00BF7DE0">
        <w:rPr>
          <w:rFonts w:ascii="Arial Nova Light" w:hAnsi="Arial Nova Light"/>
          <w:sz w:val="18"/>
          <w:szCs w:val="18"/>
        </w:rPr>
        <w:t>i</w:t>
      </w:r>
      <w:r w:rsidR="00080398" w:rsidRPr="00BF7DE0">
        <w:rPr>
          <w:rFonts w:ascii="Arial Nova Light" w:hAnsi="Arial Nova Light"/>
          <w:sz w:val="18"/>
          <w:szCs w:val="18"/>
        </w:rPr>
        <w:t xml:space="preserve"> </w:t>
      </w:r>
      <w:proofErr w:type="spellStart"/>
      <w:r w:rsidR="00F41D84" w:rsidRPr="00BF7DE0">
        <w:rPr>
          <w:rFonts w:ascii="Arial Nova Light" w:hAnsi="Arial Nova Light"/>
          <w:sz w:val="18"/>
          <w:szCs w:val="18"/>
        </w:rPr>
        <w:t>mākoņpakalpojum</w:t>
      </w:r>
      <w:r w:rsidR="00F80583" w:rsidRPr="00BF7DE0">
        <w:rPr>
          <w:rFonts w:ascii="Arial Nova Light" w:hAnsi="Arial Nova Light"/>
          <w:sz w:val="18"/>
          <w:szCs w:val="18"/>
        </w:rPr>
        <w:t>u</w:t>
      </w:r>
      <w:proofErr w:type="spellEnd"/>
      <w:r w:rsidR="00F80583" w:rsidRPr="00BF7DE0">
        <w:rPr>
          <w:rFonts w:ascii="Arial Nova Light" w:hAnsi="Arial Nova Light"/>
          <w:sz w:val="18"/>
          <w:szCs w:val="18"/>
        </w:rPr>
        <w:t xml:space="preserve"> izmantošana</w:t>
      </w:r>
      <w:r w:rsidR="00080398" w:rsidRPr="00BF7DE0">
        <w:rPr>
          <w:rFonts w:ascii="Arial Nova Light" w:hAnsi="Arial Nova Light"/>
          <w:sz w:val="18"/>
          <w:szCs w:val="18"/>
        </w:rPr>
        <w:t xml:space="preserve">, kas dažādos uzņēmumos un organizācijās uzlabo datu pieejamību. </w:t>
      </w:r>
      <w:proofErr w:type="spellStart"/>
      <w:r w:rsidR="00F41D84" w:rsidRPr="00BF7DE0">
        <w:rPr>
          <w:rFonts w:ascii="Arial Nova Light" w:hAnsi="Arial Nova Light"/>
          <w:sz w:val="18"/>
          <w:szCs w:val="18"/>
        </w:rPr>
        <w:t>Mākoņpakalpojumu</w:t>
      </w:r>
      <w:proofErr w:type="spellEnd"/>
      <w:r w:rsidR="00F41D84" w:rsidRPr="00BF7DE0">
        <w:rPr>
          <w:rFonts w:ascii="Arial Nova Light" w:hAnsi="Arial Nova Light"/>
          <w:sz w:val="18"/>
          <w:szCs w:val="18"/>
        </w:rPr>
        <w:t xml:space="preserve"> sniegšanas</w:t>
      </w:r>
      <w:r w:rsidR="00080398" w:rsidRPr="00BF7DE0">
        <w:rPr>
          <w:rFonts w:ascii="Arial Nova Light" w:hAnsi="Arial Nova Light"/>
          <w:sz w:val="18"/>
          <w:szCs w:val="18"/>
        </w:rPr>
        <w:t xml:space="preserve"> ietvaros pakalpojumu sniedzēji veido liela mēroga datu centrus</w:t>
      </w:r>
      <w:r w:rsidR="008858B9" w:rsidRPr="00BF7DE0">
        <w:rPr>
          <w:rFonts w:ascii="Arial Nova Light" w:hAnsi="Arial Nova Light"/>
          <w:sz w:val="18"/>
          <w:szCs w:val="18"/>
        </w:rPr>
        <w:t>,</w:t>
      </w:r>
      <w:r w:rsidR="00080398" w:rsidRPr="00BF7DE0">
        <w:rPr>
          <w:rFonts w:ascii="Arial Nova Light" w:hAnsi="Arial Nova Light"/>
          <w:sz w:val="18"/>
          <w:szCs w:val="18"/>
        </w:rPr>
        <w:t xml:space="preserve"> un nodrošina to kā pakalpojumu. </w:t>
      </w:r>
    </w:p>
    <w:p w14:paraId="7BA00917" w14:textId="2A303AE3" w:rsidR="00FA5F8F" w:rsidRPr="00BF7DE0" w:rsidRDefault="00080398" w:rsidP="00F80583">
      <w:pPr>
        <w:spacing w:after="0" w:line="240" w:lineRule="auto"/>
        <w:ind w:firstLine="567"/>
        <w:contextualSpacing/>
        <w:jc w:val="both"/>
        <w:rPr>
          <w:rFonts w:ascii="Arial Nova Light" w:hAnsi="Arial Nova Light"/>
          <w:sz w:val="18"/>
          <w:szCs w:val="18"/>
        </w:rPr>
      </w:pPr>
      <w:r w:rsidRPr="00BF7DE0">
        <w:rPr>
          <w:rFonts w:ascii="Arial Nova Light" w:hAnsi="Arial Nova Light"/>
          <w:sz w:val="18"/>
          <w:szCs w:val="18"/>
        </w:rPr>
        <w:t xml:space="preserve">Tas nozīmē, ka dati fiziski neatrodas konkrētā uzņēmuma telpās vai ierīcēs, kas var radīt paaugstinātus datu drošības riskus. Jebkurā gadījumā ir jāseko līdz, lai dati būtu drošībā. Vēlams pārbaudīt izvēlēto </w:t>
      </w:r>
      <w:proofErr w:type="spellStart"/>
      <w:r w:rsidRPr="00BF7DE0">
        <w:rPr>
          <w:rFonts w:ascii="Arial Nova Light" w:hAnsi="Arial Nova Light"/>
          <w:sz w:val="18"/>
          <w:szCs w:val="18"/>
        </w:rPr>
        <w:t>mākoņpakalpojumu</w:t>
      </w:r>
      <w:proofErr w:type="spellEnd"/>
      <w:r w:rsidRPr="00BF7DE0">
        <w:rPr>
          <w:rFonts w:ascii="Arial Nova Light" w:hAnsi="Arial Nova Light"/>
          <w:sz w:val="18"/>
          <w:szCs w:val="18"/>
        </w:rPr>
        <w:t xml:space="preserve"> sniedzēju, piemēram, tam pieprasīt  pakalpojuma kvalitātes sertifikātu</w:t>
      </w:r>
      <w:r w:rsidR="003715A1" w:rsidRPr="00BF7DE0">
        <w:rPr>
          <w:rFonts w:ascii="Arial Nova Light" w:hAnsi="Arial Nova Light"/>
          <w:sz w:val="18"/>
          <w:szCs w:val="18"/>
        </w:rPr>
        <w:t xml:space="preserve"> u.c.</w:t>
      </w:r>
      <w:r w:rsidR="00F10EBA" w:rsidRPr="00BF7DE0">
        <w:rPr>
          <w:rFonts w:ascii="Arial Nova Light" w:hAnsi="Arial Nova Light"/>
          <w:sz w:val="18"/>
          <w:szCs w:val="18"/>
        </w:rPr>
        <w:t xml:space="preserve"> </w:t>
      </w:r>
      <w:r w:rsidR="003715A1" w:rsidRPr="00BF7DE0">
        <w:rPr>
          <w:rFonts w:ascii="Arial Nova Light" w:hAnsi="Arial Nova Light"/>
          <w:sz w:val="18"/>
          <w:szCs w:val="18"/>
        </w:rPr>
        <w:t>Inspekcija vērš uzmanību uz pienākumu izvērtēt</w:t>
      </w:r>
      <w:r w:rsidR="007148B6" w:rsidRPr="00BF7DE0">
        <w:rPr>
          <w:rFonts w:ascii="Arial Nova Light" w:hAnsi="Arial Nova Light"/>
          <w:sz w:val="18"/>
          <w:szCs w:val="18"/>
        </w:rPr>
        <w:t xml:space="preserve">, vai šie dokumenti nodrošina, ka iespējamais datu apstrādes un aizsardzības riska līmenis </w:t>
      </w:r>
      <w:r w:rsidR="003715A1" w:rsidRPr="00BF7DE0">
        <w:rPr>
          <w:rFonts w:ascii="Arial Nova Light" w:hAnsi="Arial Nova Light"/>
          <w:sz w:val="18"/>
          <w:szCs w:val="18"/>
        </w:rPr>
        <w:t xml:space="preserve">konkrētajā gadījumā </w:t>
      </w:r>
      <w:r w:rsidR="007148B6" w:rsidRPr="00BF7DE0">
        <w:rPr>
          <w:rFonts w:ascii="Arial Nova Light" w:hAnsi="Arial Nova Light"/>
          <w:sz w:val="18"/>
          <w:szCs w:val="18"/>
        </w:rPr>
        <w:t>būs pieņemams</w:t>
      </w:r>
      <w:r w:rsidR="00F80583" w:rsidRPr="00BF7DE0">
        <w:rPr>
          <w:rFonts w:ascii="Arial Nova Light" w:hAnsi="Arial Nova Light"/>
          <w:sz w:val="18"/>
          <w:szCs w:val="18"/>
        </w:rPr>
        <w:t xml:space="preserve"> un Eiropas Savienības normatīvajam regulējumam atbilstošs</w:t>
      </w:r>
      <w:r w:rsidR="007148B6" w:rsidRPr="00BF7DE0">
        <w:rPr>
          <w:rFonts w:ascii="Arial Nova Light" w:hAnsi="Arial Nova Light"/>
          <w:sz w:val="18"/>
          <w:szCs w:val="18"/>
        </w:rPr>
        <w:t>. Pakalpojuma sniedzējam jāreaģē nekavējoties, ja viņa sniegtajā pakalpojumā vai izmantotajā programmatūrā tiks konstatēta ievainojamība.</w:t>
      </w:r>
    </w:p>
    <w:p w14:paraId="3F4DCDA5" w14:textId="77777777" w:rsidR="007427EA" w:rsidRPr="00BF7DE0" w:rsidRDefault="00694DB4" w:rsidP="00F80583">
      <w:pPr>
        <w:spacing w:after="0" w:line="240" w:lineRule="auto"/>
        <w:ind w:firstLine="567"/>
        <w:contextualSpacing/>
        <w:jc w:val="both"/>
        <w:rPr>
          <w:rFonts w:ascii="Arial Nova Light" w:hAnsi="Arial Nova Light"/>
          <w:sz w:val="18"/>
          <w:szCs w:val="18"/>
        </w:rPr>
      </w:pPr>
      <w:r w:rsidRPr="00BF7DE0">
        <w:rPr>
          <w:rFonts w:ascii="Arial Nova Light" w:hAnsi="Arial Nova Light"/>
          <w:sz w:val="18"/>
          <w:szCs w:val="18"/>
        </w:rPr>
        <w:t xml:space="preserve">Izmantojot šāda veida pakalpojumus, ieteicams, lai pakalpojumu sniedzēja uzglabātie dati tiktu šifrēti uzglabāšanas vietā, nosakot precīzu kārtību, kas un kādā veidā atbild par attiecīgo šifru atslēgām, parolēm un sertifikātiem. </w:t>
      </w:r>
    </w:p>
    <w:p w14:paraId="587C463F" w14:textId="315978DF" w:rsidR="007427EA" w:rsidRPr="00BF7DE0" w:rsidRDefault="0056582C" w:rsidP="00F80583">
      <w:pPr>
        <w:spacing w:after="0" w:line="240" w:lineRule="auto"/>
        <w:ind w:firstLine="567"/>
        <w:contextualSpacing/>
        <w:jc w:val="both"/>
        <w:rPr>
          <w:rFonts w:ascii="Arial Nova Light" w:hAnsi="Arial Nova Light"/>
          <w:sz w:val="18"/>
          <w:szCs w:val="18"/>
        </w:rPr>
      </w:pPr>
      <w:r w:rsidRPr="00BF7DE0">
        <w:rPr>
          <w:rFonts w:ascii="Arial Nova Light" w:hAnsi="Arial Nova Light"/>
          <w:noProof/>
          <w:sz w:val="18"/>
          <w:szCs w:val="18"/>
        </w:rPr>
        <w:drawing>
          <wp:anchor distT="0" distB="0" distL="114300" distR="114300" simplePos="0" relativeHeight="251811328" behindDoc="0" locked="0" layoutInCell="1" allowOverlap="1" wp14:anchorId="78EB8B43" wp14:editId="50963AE8">
            <wp:simplePos x="0" y="0"/>
            <wp:positionH relativeFrom="column">
              <wp:posOffset>0</wp:posOffset>
            </wp:positionH>
            <wp:positionV relativeFrom="paragraph">
              <wp:posOffset>176530</wp:posOffset>
            </wp:positionV>
            <wp:extent cx="369570" cy="330835"/>
            <wp:effectExtent l="0" t="0" r="0" b="0"/>
            <wp:wrapSquare wrapText="bothSides"/>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9570" cy="330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929C63" w14:textId="36212A1D" w:rsidR="00F80583" w:rsidRPr="00BF7DE0" w:rsidRDefault="00694DB4" w:rsidP="007427EA">
      <w:pPr>
        <w:spacing w:after="0" w:line="240" w:lineRule="auto"/>
        <w:contextualSpacing/>
        <w:jc w:val="both"/>
        <w:rPr>
          <w:rFonts w:ascii="Arial Nova Light" w:hAnsi="Arial Nova Light"/>
          <w:sz w:val="18"/>
          <w:szCs w:val="18"/>
        </w:rPr>
      </w:pPr>
      <w:r w:rsidRPr="00BF7DE0">
        <w:rPr>
          <w:rFonts w:ascii="Arial Nova Light" w:hAnsi="Arial Nova Light"/>
          <w:sz w:val="18"/>
          <w:szCs w:val="18"/>
        </w:rPr>
        <w:t xml:space="preserve">Veicot personas datu apstrādi </w:t>
      </w:r>
      <w:r w:rsidR="003D431B" w:rsidRPr="00BF7DE0">
        <w:rPr>
          <w:rFonts w:ascii="Arial Nova Light" w:hAnsi="Arial Nova Light"/>
          <w:sz w:val="18"/>
          <w:szCs w:val="18"/>
        </w:rPr>
        <w:t>"</w:t>
      </w:r>
      <w:r w:rsidRPr="00BF7DE0">
        <w:rPr>
          <w:rFonts w:ascii="Arial Nova Light" w:hAnsi="Arial Nova Light"/>
          <w:sz w:val="18"/>
          <w:szCs w:val="18"/>
        </w:rPr>
        <w:t>mākonī</w:t>
      </w:r>
      <w:r w:rsidR="003D431B" w:rsidRPr="00BF7DE0">
        <w:rPr>
          <w:rFonts w:ascii="Arial Nova Light" w:hAnsi="Arial Nova Light"/>
          <w:sz w:val="18"/>
          <w:szCs w:val="18"/>
        </w:rPr>
        <w:t>"</w:t>
      </w:r>
      <w:r w:rsidRPr="00BF7DE0">
        <w:rPr>
          <w:rFonts w:ascii="Arial Nova Light" w:hAnsi="Arial Nova Light"/>
          <w:sz w:val="18"/>
          <w:szCs w:val="18"/>
        </w:rPr>
        <w:t xml:space="preserve">, pakalpojumu sniedzējs kļūst par apstrādātāju, ar kuru jānoslēdz rakstveida līgums. </w:t>
      </w:r>
    </w:p>
    <w:p w14:paraId="6E9F896F" w14:textId="77777777" w:rsidR="007427EA" w:rsidRPr="00BF7DE0" w:rsidRDefault="007427EA" w:rsidP="007427EA">
      <w:pPr>
        <w:spacing w:after="0" w:line="240" w:lineRule="auto"/>
        <w:contextualSpacing/>
        <w:jc w:val="both"/>
        <w:rPr>
          <w:rFonts w:ascii="Arial Nova Light" w:hAnsi="Arial Nova Light"/>
          <w:sz w:val="18"/>
          <w:szCs w:val="18"/>
        </w:rPr>
      </w:pPr>
    </w:p>
    <w:p w14:paraId="2DF3203B" w14:textId="48210ADF" w:rsidR="001D50A1" w:rsidRPr="00BF7DE0" w:rsidRDefault="00F10EBA" w:rsidP="005638D3">
      <w:pPr>
        <w:spacing w:after="0" w:line="240" w:lineRule="auto"/>
        <w:ind w:firstLine="567"/>
        <w:contextualSpacing/>
        <w:jc w:val="both"/>
        <w:rPr>
          <w:rFonts w:ascii="Arial Nova Light" w:hAnsi="Arial Nova Light"/>
          <w:sz w:val="18"/>
          <w:szCs w:val="18"/>
        </w:rPr>
      </w:pPr>
      <w:r w:rsidRPr="00BF7DE0">
        <w:rPr>
          <w:rFonts w:ascii="Arial Nova Light" w:hAnsi="Arial Nova Light"/>
          <w:sz w:val="18"/>
          <w:szCs w:val="18"/>
        </w:rPr>
        <w:t xml:space="preserve">Izvēlētajam </w:t>
      </w:r>
      <w:proofErr w:type="spellStart"/>
      <w:r w:rsidR="00F41D84" w:rsidRPr="00BF7DE0">
        <w:rPr>
          <w:rFonts w:ascii="Arial Nova Light" w:hAnsi="Arial Nova Light"/>
          <w:sz w:val="18"/>
          <w:szCs w:val="18"/>
        </w:rPr>
        <w:t>mākoņpakalpojumu</w:t>
      </w:r>
      <w:proofErr w:type="spellEnd"/>
      <w:r w:rsidRPr="00BF7DE0">
        <w:rPr>
          <w:rFonts w:ascii="Arial Nova Light" w:hAnsi="Arial Nova Light"/>
          <w:sz w:val="18"/>
          <w:szCs w:val="18"/>
        </w:rPr>
        <w:t xml:space="preserve"> sniedzējam būtu jānodrošina uzņēmuma</w:t>
      </w:r>
      <w:r w:rsidR="004F3384" w:rsidRPr="00BF7DE0">
        <w:rPr>
          <w:rFonts w:ascii="Arial Nova Light" w:hAnsi="Arial Nova Light"/>
          <w:sz w:val="18"/>
          <w:szCs w:val="18"/>
        </w:rPr>
        <w:t>m</w:t>
      </w:r>
      <w:r w:rsidRPr="00BF7DE0">
        <w:rPr>
          <w:rFonts w:ascii="Arial Nova Light" w:hAnsi="Arial Nova Light"/>
          <w:sz w:val="18"/>
          <w:szCs w:val="18"/>
        </w:rPr>
        <w:t xml:space="preserve"> iespējas kontrolēt to, kurš, kad un </w:t>
      </w:r>
      <w:r w:rsidRPr="00BF7DE0">
        <w:rPr>
          <w:rFonts w:ascii="Arial Nova Light" w:hAnsi="Arial Nova Light"/>
          <w:sz w:val="18"/>
          <w:szCs w:val="18"/>
        </w:rPr>
        <w:t xml:space="preserve">kādiem datiem piekļūst. </w:t>
      </w:r>
      <w:r w:rsidR="001D50A1" w:rsidRPr="00BF7DE0">
        <w:rPr>
          <w:rFonts w:ascii="Arial Nova Light" w:hAnsi="Arial Nova Light"/>
          <w:sz w:val="18"/>
          <w:szCs w:val="18"/>
        </w:rPr>
        <w:t>Pirms konkrētā pakalpojuma sniedzēja izvēles, vēlams izvērtēt tehniskā atbalsta pieejamību, kā arī</w:t>
      </w:r>
      <w:r w:rsidR="00D84A23" w:rsidRPr="00BF7DE0">
        <w:rPr>
          <w:rFonts w:ascii="Arial Nova Light" w:hAnsi="Arial Nova Light"/>
          <w:sz w:val="18"/>
          <w:szCs w:val="18"/>
        </w:rPr>
        <w:t xml:space="preserve">, </w:t>
      </w:r>
      <w:r w:rsidR="001D50A1" w:rsidRPr="00BF7DE0">
        <w:rPr>
          <w:rFonts w:ascii="Arial Nova Light" w:hAnsi="Arial Nova Light"/>
          <w:sz w:val="18"/>
          <w:szCs w:val="18"/>
        </w:rPr>
        <w:t xml:space="preserve">cik lielā mērā </w:t>
      </w:r>
      <w:proofErr w:type="spellStart"/>
      <w:r w:rsidR="001D50A1" w:rsidRPr="00BF7DE0">
        <w:rPr>
          <w:rFonts w:ascii="Arial Nova Light" w:hAnsi="Arial Nova Light"/>
          <w:sz w:val="18"/>
          <w:szCs w:val="18"/>
        </w:rPr>
        <w:t>makoņpakalojuma</w:t>
      </w:r>
      <w:proofErr w:type="spellEnd"/>
      <w:r w:rsidR="001D50A1" w:rsidRPr="00BF7DE0">
        <w:rPr>
          <w:rFonts w:ascii="Arial Nova Light" w:hAnsi="Arial Nova Light"/>
          <w:sz w:val="18"/>
          <w:szCs w:val="18"/>
        </w:rPr>
        <w:t xml:space="preserve"> sniedzējs spēj rast risinājumu neparedzētos </w:t>
      </w:r>
      <w:proofErr w:type="spellStart"/>
      <w:r w:rsidR="001D50A1" w:rsidRPr="00BF7DE0">
        <w:rPr>
          <w:rFonts w:ascii="Arial Nova Light" w:hAnsi="Arial Nova Light"/>
          <w:sz w:val="18"/>
          <w:szCs w:val="18"/>
        </w:rPr>
        <w:t>pakalpojumatteices</w:t>
      </w:r>
      <w:proofErr w:type="spellEnd"/>
      <w:r w:rsidR="001D50A1" w:rsidRPr="00BF7DE0">
        <w:rPr>
          <w:rFonts w:ascii="Arial Nova Light" w:hAnsi="Arial Nova Light"/>
          <w:sz w:val="18"/>
          <w:szCs w:val="18"/>
        </w:rPr>
        <w:t xml:space="preserve"> gadījumos, lai spētu nodrošināt </w:t>
      </w:r>
      <w:r w:rsidR="005638D3" w:rsidRPr="00BF7DE0">
        <w:rPr>
          <w:rFonts w:ascii="Arial Nova Light" w:hAnsi="Arial Nova Light"/>
          <w:sz w:val="18"/>
          <w:szCs w:val="18"/>
        </w:rPr>
        <w:t>tā</w:t>
      </w:r>
      <w:r w:rsidR="001D50A1" w:rsidRPr="00BF7DE0">
        <w:rPr>
          <w:rFonts w:ascii="Arial Nova Light" w:hAnsi="Arial Nova Light"/>
          <w:sz w:val="18"/>
          <w:szCs w:val="18"/>
        </w:rPr>
        <w:t xml:space="preserve"> nepārtrauktību</w:t>
      </w:r>
      <w:r w:rsidR="005638D3" w:rsidRPr="00BF7DE0">
        <w:rPr>
          <w:rFonts w:ascii="Arial Nova Light" w:hAnsi="Arial Nova Light"/>
          <w:sz w:val="18"/>
          <w:szCs w:val="18"/>
        </w:rPr>
        <w:t>.</w:t>
      </w:r>
    </w:p>
    <w:p w14:paraId="222FB2A5" w14:textId="0D60C6B8" w:rsidR="003E3157" w:rsidRPr="00BF7DE0" w:rsidRDefault="004F3384" w:rsidP="00F80583">
      <w:pPr>
        <w:spacing w:after="0" w:line="240" w:lineRule="auto"/>
        <w:ind w:firstLine="567"/>
        <w:contextualSpacing/>
        <w:jc w:val="both"/>
        <w:rPr>
          <w:rFonts w:ascii="Arial Nova Light" w:hAnsi="Arial Nova Light"/>
          <w:sz w:val="18"/>
          <w:szCs w:val="18"/>
        </w:rPr>
      </w:pPr>
      <w:r w:rsidRPr="00BF7DE0">
        <w:rPr>
          <w:rFonts w:ascii="Arial Nova Light" w:hAnsi="Arial Nova Light"/>
          <w:sz w:val="18"/>
          <w:szCs w:val="18"/>
        </w:rPr>
        <w:t>Tāpat</w:t>
      </w:r>
      <w:r w:rsidR="00F80583" w:rsidRPr="00BF7DE0">
        <w:rPr>
          <w:rFonts w:ascii="Arial Nova Light" w:hAnsi="Arial Nova Light"/>
          <w:sz w:val="18"/>
          <w:szCs w:val="18"/>
        </w:rPr>
        <w:t>,</w:t>
      </w:r>
      <w:r w:rsidRPr="00BF7DE0">
        <w:rPr>
          <w:rFonts w:ascii="Arial Nova Light" w:hAnsi="Arial Nova Light"/>
          <w:sz w:val="18"/>
          <w:szCs w:val="18"/>
        </w:rPr>
        <w:t xml:space="preserve"> ne mazāk būtiski pārliecināties, vai personas dati tādējādi netiktu nodoti </w:t>
      </w:r>
      <w:r w:rsidR="008858B9" w:rsidRPr="00BF7DE0">
        <w:rPr>
          <w:rFonts w:ascii="Arial Nova Light" w:hAnsi="Arial Nova Light"/>
          <w:sz w:val="18"/>
          <w:szCs w:val="18"/>
        </w:rPr>
        <w:t xml:space="preserve">(tas ietver arī glabāšanu) </w:t>
      </w:r>
      <w:r w:rsidRPr="00BF7DE0">
        <w:rPr>
          <w:rFonts w:ascii="Arial Nova Light" w:hAnsi="Arial Nova Light"/>
          <w:sz w:val="18"/>
          <w:szCs w:val="18"/>
        </w:rPr>
        <w:t xml:space="preserve">uz </w:t>
      </w:r>
      <w:proofErr w:type="spellStart"/>
      <w:r w:rsidRPr="00BF7DE0">
        <w:rPr>
          <w:rFonts w:ascii="Arial Nova Light" w:hAnsi="Arial Nova Light"/>
          <w:sz w:val="18"/>
          <w:szCs w:val="18"/>
        </w:rPr>
        <w:t>trešām</w:t>
      </w:r>
      <w:proofErr w:type="spellEnd"/>
      <w:r w:rsidRPr="00BF7DE0">
        <w:rPr>
          <w:rFonts w:ascii="Arial Nova Light" w:hAnsi="Arial Nova Light"/>
          <w:sz w:val="18"/>
          <w:szCs w:val="18"/>
        </w:rPr>
        <w:t xml:space="preserve"> valstīm. Šādā gadījumā jāņem vērā Datu regulas V nodaļas nosacījumi. Atbilstoši </w:t>
      </w:r>
      <w:r w:rsidR="000211E4">
        <w:rPr>
          <w:rFonts w:ascii="Arial Nova Light" w:hAnsi="Arial Nova Light"/>
          <w:sz w:val="18"/>
          <w:szCs w:val="18"/>
        </w:rPr>
        <w:t>D</w:t>
      </w:r>
      <w:r w:rsidRPr="00BF7DE0">
        <w:rPr>
          <w:rFonts w:ascii="Arial Nova Light" w:hAnsi="Arial Nova Light"/>
          <w:sz w:val="18"/>
          <w:szCs w:val="18"/>
        </w:rPr>
        <w:t xml:space="preserve">atu regulas 44. pantam </w:t>
      </w:r>
      <w:r w:rsidRPr="00BF7DE0">
        <w:rPr>
          <w:rFonts w:ascii="Arial Nova Light" w:hAnsi="Arial Nova Light"/>
          <w:sz w:val="18"/>
          <w:szCs w:val="18"/>
          <w:shd w:val="clear" w:color="auto" w:fill="FFFFFF"/>
        </w:rPr>
        <w:t xml:space="preserve">personas datus, kas tiek apstrādāti vai kurus ir paredzēts apstrādāt pēc nosūtīšanas uz trešo valsti vai starptautisku organizāciju, </w:t>
      </w:r>
      <w:proofErr w:type="spellStart"/>
      <w:r w:rsidRPr="00BF7DE0">
        <w:rPr>
          <w:rFonts w:ascii="Arial Nova Light" w:hAnsi="Arial Nova Light"/>
          <w:sz w:val="18"/>
          <w:szCs w:val="18"/>
          <w:shd w:val="clear" w:color="auto" w:fill="FFFFFF"/>
        </w:rPr>
        <w:t>nosūta</w:t>
      </w:r>
      <w:proofErr w:type="spellEnd"/>
      <w:r w:rsidRPr="00BF7DE0">
        <w:rPr>
          <w:rFonts w:ascii="Arial Nova Light" w:hAnsi="Arial Nova Light"/>
          <w:sz w:val="18"/>
          <w:szCs w:val="18"/>
          <w:shd w:val="clear" w:color="auto" w:fill="FFFFFF"/>
        </w:rPr>
        <w:t xml:space="preserve"> tikai tad, ja, ņemot vērā citus šīs regulas noteikumus, pārzinis un apstrādātājs ir ievērojuši šajā nodaļā paredzētos nosacījumus, ietverot arī personas datu tālāku nosūtīšanu no trešās valsts vai starptautiskās organizācijas uz citu trešo valsti vai citu starptautisku organizāciju. Piemēro visus šīs nodaļas noteikumus, lai nodrošinātu, ka nemazinās ar šo regulu garantētais fizisku personu aizsardzības līmenis.</w:t>
      </w:r>
      <w:r w:rsidRPr="00BF7DE0">
        <w:rPr>
          <w:rFonts w:ascii="Arial Nova Light" w:hAnsi="Arial Nova Light"/>
          <w:sz w:val="18"/>
          <w:szCs w:val="18"/>
        </w:rPr>
        <w:t xml:space="preserve"> </w:t>
      </w:r>
    </w:p>
    <w:p w14:paraId="35A8AFE8" w14:textId="687B05BA" w:rsidR="00F206A9" w:rsidRPr="00BF7DE0" w:rsidRDefault="00243981" w:rsidP="00F80583">
      <w:pPr>
        <w:spacing w:after="0" w:line="240" w:lineRule="auto"/>
        <w:ind w:firstLine="567"/>
        <w:contextualSpacing/>
        <w:jc w:val="both"/>
        <w:rPr>
          <w:rFonts w:ascii="Arial Nova Light" w:hAnsi="Arial Nova Light"/>
          <w:sz w:val="18"/>
          <w:szCs w:val="18"/>
        </w:rPr>
      </w:pPr>
      <w:r w:rsidRPr="00BF7DE0">
        <w:rPr>
          <w:rFonts w:ascii="Arial Nova Light" w:hAnsi="Arial Nova Light"/>
          <w:sz w:val="18"/>
          <w:szCs w:val="18"/>
        </w:rPr>
        <w:t>G</w:t>
      </w:r>
      <w:r w:rsidR="004F3384" w:rsidRPr="00BF7DE0">
        <w:rPr>
          <w:rFonts w:ascii="Arial Nova Light" w:hAnsi="Arial Nova Light"/>
          <w:sz w:val="18"/>
          <w:szCs w:val="18"/>
        </w:rPr>
        <w:t xml:space="preserve">adījumā, ja </w:t>
      </w:r>
      <w:r w:rsidR="003E3157" w:rsidRPr="00BF7DE0">
        <w:rPr>
          <w:rFonts w:ascii="Arial Nova Light" w:hAnsi="Arial Nova Light"/>
          <w:sz w:val="18"/>
          <w:szCs w:val="18"/>
        </w:rPr>
        <w:t>plānots lauzt</w:t>
      </w:r>
      <w:r w:rsidR="004F3384" w:rsidRPr="00BF7DE0">
        <w:rPr>
          <w:rFonts w:ascii="Arial Nova Light" w:hAnsi="Arial Nova Light"/>
          <w:sz w:val="18"/>
          <w:szCs w:val="18"/>
        </w:rPr>
        <w:t xml:space="preserve"> līgumu ar </w:t>
      </w:r>
      <w:proofErr w:type="spellStart"/>
      <w:r w:rsidR="00F41D84" w:rsidRPr="00BF7DE0">
        <w:rPr>
          <w:rFonts w:ascii="Arial Nova Light" w:hAnsi="Arial Nova Light"/>
          <w:sz w:val="18"/>
          <w:szCs w:val="18"/>
        </w:rPr>
        <w:t>mākoņpakalpojumu</w:t>
      </w:r>
      <w:proofErr w:type="spellEnd"/>
      <w:r w:rsidR="004F3384" w:rsidRPr="00BF7DE0">
        <w:rPr>
          <w:rFonts w:ascii="Arial Nova Light" w:hAnsi="Arial Nova Light"/>
          <w:sz w:val="18"/>
          <w:szCs w:val="18"/>
        </w:rPr>
        <w:t xml:space="preserve"> sniedzēju, tam visi saņemtie dati un to rezerves kopijas ir </w:t>
      </w:r>
      <w:r w:rsidR="00E506DD" w:rsidRPr="00BF7DE0">
        <w:rPr>
          <w:rFonts w:ascii="Arial Nova Light" w:hAnsi="Arial Nova Light"/>
          <w:sz w:val="18"/>
          <w:szCs w:val="18"/>
        </w:rPr>
        <w:t xml:space="preserve">neatgriezeniski </w:t>
      </w:r>
      <w:r w:rsidR="004F3384" w:rsidRPr="00BF7DE0">
        <w:rPr>
          <w:rFonts w:ascii="Arial Nova Light" w:hAnsi="Arial Nova Light"/>
          <w:sz w:val="18"/>
          <w:szCs w:val="18"/>
        </w:rPr>
        <w:t>jāiznīcina.</w:t>
      </w:r>
    </w:p>
    <w:p w14:paraId="43E4FC13" w14:textId="032E3CD8" w:rsidR="007A3D71" w:rsidRPr="00BD54D7" w:rsidRDefault="007A3D71" w:rsidP="007708AC">
      <w:pPr>
        <w:spacing w:after="0" w:line="240" w:lineRule="auto"/>
        <w:ind w:firstLine="567"/>
        <w:contextualSpacing/>
        <w:jc w:val="both"/>
        <w:rPr>
          <w:rFonts w:ascii="Arial Nova Light" w:hAnsi="Arial Nova Light"/>
          <w:sz w:val="18"/>
          <w:szCs w:val="18"/>
        </w:rPr>
      </w:pPr>
    </w:p>
    <w:p w14:paraId="2258D0A4" w14:textId="4448EB0F" w:rsidR="007A3D71" w:rsidRPr="00BD54D7" w:rsidRDefault="007A3D71" w:rsidP="007708AC">
      <w:pPr>
        <w:spacing w:after="0" w:line="240" w:lineRule="auto"/>
        <w:ind w:firstLine="567"/>
        <w:contextualSpacing/>
        <w:jc w:val="both"/>
        <w:rPr>
          <w:rFonts w:ascii="Arial Nova Light" w:hAnsi="Arial Nova Light"/>
          <w:sz w:val="18"/>
          <w:szCs w:val="18"/>
        </w:rPr>
      </w:pPr>
    </w:p>
    <w:p w14:paraId="3C6E833A" w14:textId="586A713A" w:rsidR="007A3D71" w:rsidRPr="00BD54D7" w:rsidRDefault="007A3D71" w:rsidP="007708AC">
      <w:pPr>
        <w:spacing w:after="0" w:line="240" w:lineRule="auto"/>
        <w:ind w:firstLine="567"/>
        <w:contextualSpacing/>
        <w:jc w:val="both"/>
        <w:rPr>
          <w:rFonts w:ascii="Arial Nova Light" w:hAnsi="Arial Nova Light"/>
          <w:sz w:val="18"/>
          <w:szCs w:val="18"/>
        </w:rPr>
      </w:pPr>
    </w:p>
    <w:p w14:paraId="6CBE0503" w14:textId="50D322B9" w:rsidR="007A3D71" w:rsidRPr="00BD54D7" w:rsidRDefault="007A3D71" w:rsidP="007708AC">
      <w:pPr>
        <w:spacing w:after="0" w:line="240" w:lineRule="auto"/>
        <w:ind w:firstLine="567"/>
        <w:contextualSpacing/>
        <w:jc w:val="both"/>
        <w:rPr>
          <w:rFonts w:ascii="Arial Nova Light" w:hAnsi="Arial Nova Light"/>
          <w:sz w:val="18"/>
          <w:szCs w:val="18"/>
        </w:rPr>
      </w:pPr>
    </w:p>
    <w:p w14:paraId="4EE7FCEE" w14:textId="34DF1B9D" w:rsidR="007A3D71" w:rsidRPr="00BD54D7" w:rsidRDefault="007A3D71" w:rsidP="007708AC">
      <w:pPr>
        <w:spacing w:after="0" w:line="240" w:lineRule="auto"/>
        <w:ind w:firstLine="567"/>
        <w:contextualSpacing/>
        <w:jc w:val="both"/>
        <w:rPr>
          <w:rFonts w:ascii="Arial Nova Light" w:hAnsi="Arial Nova Light"/>
          <w:sz w:val="18"/>
          <w:szCs w:val="18"/>
        </w:rPr>
      </w:pPr>
    </w:p>
    <w:p w14:paraId="6E33381D" w14:textId="3DFCA7D2" w:rsidR="007A3D71" w:rsidRPr="00BD54D7" w:rsidRDefault="007A3D71" w:rsidP="007708AC">
      <w:pPr>
        <w:spacing w:after="0" w:line="240" w:lineRule="auto"/>
        <w:ind w:firstLine="567"/>
        <w:contextualSpacing/>
        <w:jc w:val="both"/>
        <w:rPr>
          <w:rFonts w:ascii="Arial Nova Light" w:hAnsi="Arial Nova Light"/>
          <w:sz w:val="18"/>
          <w:szCs w:val="18"/>
        </w:rPr>
      </w:pPr>
    </w:p>
    <w:p w14:paraId="20BF03B9" w14:textId="5AFEA147" w:rsidR="007A3D71" w:rsidRPr="00BD54D7" w:rsidRDefault="007A3D71" w:rsidP="007708AC">
      <w:pPr>
        <w:spacing w:after="0" w:line="240" w:lineRule="auto"/>
        <w:ind w:firstLine="567"/>
        <w:contextualSpacing/>
        <w:jc w:val="both"/>
        <w:rPr>
          <w:rFonts w:ascii="Arial Nova Light" w:hAnsi="Arial Nova Light"/>
          <w:sz w:val="18"/>
          <w:szCs w:val="18"/>
        </w:rPr>
      </w:pPr>
    </w:p>
    <w:p w14:paraId="757E0F29" w14:textId="6FBDE832" w:rsidR="007A3D71" w:rsidRPr="00BD54D7" w:rsidRDefault="007A3D71" w:rsidP="007708AC">
      <w:pPr>
        <w:spacing w:after="0" w:line="240" w:lineRule="auto"/>
        <w:ind w:firstLine="567"/>
        <w:contextualSpacing/>
        <w:jc w:val="both"/>
        <w:rPr>
          <w:rFonts w:ascii="Arial Nova Light" w:hAnsi="Arial Nova Light"/>
          <w:sz w:val="18"/>
          <w:szCs w:val="18"/>
        </w:rPr>
      </w:pPr>
    </w:p>
    <w:p w14:paraId="4803461C" w14:textId="40A58853" w:rsidR="007A3D71" w:rsidRPr="00BD54D7" w:rsidRDefault="007A3D71" w:rsidP="007708AC">
      <w:pPr>
        <w:spacing w:after="0" w:line="240" w:lineRule="auto"/>
        <w:ind w:firstLine="567"/>
        <w:contextualSpacing/>
        <w:jc w:val="both"/>
        <w:rPr>
          <w:rFonts w:ascii="Arial Nova Light" w:hAnsi="Arial Nova Light"/>
          <w:sz w:val="18"/>
          <w:szCs w:val="18"/>
        </w:rPr>
      </w:pPr>
    </w:p>
    <w:p w14:paraId="296BABB3" w14:textId="22A6B9D0" w:rsidR="007A3D71" w:rsidRPr="00BD54D7" w:rsidRDefault="007A3D71" w:rsidP="007708AC">
      <w:pPr>
        <w:spacing w:after="0" w:line="240" w:lineRule="auto"/>
        <w:ind w:firstLine="567"/>
        <w:contextualSpacing/>
        <w:jc w:val="both"/>
        <w:rPr>
          <w:rFonts w:ascii="Arial Nova Light" w:hAnsi="Arial Nova Light"/>
          <w:sz w:val="18"/>
          <w:szCs w:val="18"/>
        </w:rPr>
      </w:pPr>
    </w:p>
    <w:p w14:paraId="7133147C" w14:textId="4FA5D487" w:rsidR="007A3D71" w:rsidRPr="00BD54D7" w:rsidRDefault="007A3D71" w:rsidP="007708AC">
      <w:pPr>
        <w:spacing w:after="0" w:line="240" w:lineRule="auto"/>
        <w:ind w:firstLine="567"/>
        <w:contextualSpacing/>
        <w:jc w:val="both"/>
        <w:rPr>
          <w:rFonts w:ascii="Arial Nova Light" w:hAnsi="Arial Nova Light"/>
          <w:sz w:val="18"/>
          <w:szCs w:val="18"/>
        </w:rPr>
      </w:pPr>
    </w:p>
    <w:p w14:paraId="27D72612" w14:textId="03DC5104" w:rsidR="007A3D71" w:rsidRPr="00BD54D7" w:rsidRDefault="007A3D71" w:rsidP="007708AC">
      <w:pPr>
        <w:spacing w:after="0" w:line="240" w:lineRule="auto"/>
        <w:ind w:firstLine="567"/>
        <w:contextualSpacing/>
        <w:jc w:val="both"/>
        <w:rPr>
          <w:rFonts w:ascii="Arial Nova Light" w:hAnsi="Arial Nova Light"/>
          <w:sz w:val="18"/>
          <w:szCs w:val="18"/>
        </w:rPr>
      </w:pPr>
    </w:p>
    <w:p w14:paraId="361CBD14" w14:textId="078E6BB4" w:rsidR="007A3D71" w:rsidRPr="00BD54D7" w:rsidRDefault="007A3D71" w:rsidP="007708AC">
      <w:pPr>
        <w:spacing w:after="0" w:line="240" w:lineRule="auto"/>
        <w:ind w:firstLine="567"/>
        <w:contextualSpacing/>
        <w:jc w:val="both"/>
        <w:rPr>
          <w:rFonts w:ascii="Arial Nova Light" w:hAnsi="Arial Nova Light"/>
          <w:sz w:val="18"/>
          <w:szCs w:val="18"/>
        </w:rPr>
      </w:pPr>
    </w:p>
    <w:p w14:paraId="7DC69E25" w14:textId="47ADF5C4" w:rsidR="007A3D71" w:rsidRPr="00BD54D7" w:rsidRDefault="007A3D71" w:rsidP="007708AC">
      <w:pPr>
        <w:spacing w:after="0" w:line="240" w:lineRule="auto"/>
        <w:ind w:firstLine="567"/>
        <w:contextualSpacing/>
        <w:jc w:val="both"/>
        <w:rPr>
          <w:rFonts w:ascii="Arial Nova Light" w:hAnsi="Arial Nova Light"/>
          <w:sz w:val="18"/>
          <w:szCs w:val="18"/>
        </w:rPr>
      </w:pPr>
    </w:p>
    <w:p w14:paraId="77BA31A6" w14:textId="3D0F9827" w:rsidR="007A3D71" w:rsidRPr="00BD54D7" w:rsidRDefault="007A3D71" w:rsidP="007708AC">
      <w:pPr>
        <w:spacing w:after="0" w:line="240" w:lineRule="auto"/>
        <w:ind w:firstLine="567"/>
        <w:contextualSpacing/>
        <w:jc w:val="both"/>
        <w:rPr>
          <w:rFonts w:ascii="Arial Nova Light" w:hAnsi="Arial Nova Light"/>
          <w:sz w:val="18"/>
          <w:szCs w:val="18"/>
        </w:rPr>
      </w:pPr>
    </w:p>
    <w:p w14:paraId="1A4CEAE9" w14:textId="13DC9ED9" w:rsidR="007A3D71" w:rsidRPr="00BD54D7" w:rsidRDefault="007A3D71" w:rsidP="007708AC">
      <w:pPr>
        <w:spacing w:after="0" w:line="240" w:lineRule="auto"/>
        <w:ind w:firstLine="567"/>
        <w:contextualSpacing/>
        <w:jc w:val="both"/>
        <w:rPr>
          <w:rFonts w:ascii="Arial Nova Light" w:hAnsi="Arial Nova Light"/>
          <w:sz w:val="18"/>
          <w:szCs w:val="18"/>
        </w:rPr>
      </w:pPr>
    </w:p>
    <w:p w14:paraId="11C6B923" w14:textId="0FB92013" w:rsidR="007A3D71" w:rsidRPr="00BD54D7" w:rsidRDefault="007A3D71" w:rsidP="007708AC">
      <w:pPr>
        <w:spacing w:after="0" w:line="240" w:lineRule="auto"/>
        <w:ind w:firstLine="567"/>
        <w:contextualSpacing/>
        <w:jc w:val="both"/>
        <w:rPr>
          <w:rFonts w:ascii="Arial Nova Light" w:hAnsi="Arial Nova Light"/>
          <w:sz w:val="18"/>
          <w:szCs w:val="18"/>
        </w:rPr>
      </w:pPr>
    </w:p>
    <w:p w14:paraId="4C1040C2" w14:textId="269133BC" w:rsidR="007A3D71" w:rsidRPr="00BD54D7" w:rsidRDefault="007A3D71" w:rsidP="007708AC">
      <w:pPr>
        <w:spacing w:after="0" w:line="240" w:lineRule="auto"/>
        <w:ind w:firstLine="567"/>
        <w:contextualSpacing/>
        <w:jc w:val="both"/>
        <w:rPr>
          <w:rFonts w:ascii="Arial Nova Light" w:hAnsi="Arial Nova Light"/>
          <w:sz w:val="18"/>
          <w:szCs w:val="18"/>
        </w:rPr>
      </w:pPr>
    </w:p>
    <w:p w14:paraId="2B7A844C" w14:textId="56D7E4CD" w:rsidR="007A3D71" w:rsidRPr="00BD54D7" w:rsidRDefault="007A3D71" w:rsidP="007708AC">
      <w:pPr>
        <w:spacing w:after="0" w:line="240" w:lineRule="auto"/>
        <w:ind w:firstLine="567"/>
        <w:contextualSpacing/>
        <w:jc w:val="both"/>
        <w:rPr>
          <w:rFonts w:ascii="Arial Nova Light" w:hAnsi="Arial Nova Light"/>
          <w:sz w:val="18"/>
          <w:szCs w:val="18"/>
        </w:rPr>
      </w:pPr>
    </w:p>
    <w:p w14:paraId="1AE86542" w14:textId="0BC36980" w:rsidR="007A3D71" w:rsidRPr="00BD54D7" w:rsidRDefault="007A3D71" w:rsidP="007708AC">
      <w:pPr>
        <w:spacing w:after="0" w:line="240" w:lineRule="auto"/>
        <w:ind w:firstLine="567"/>
        <w:contextualSpacing/>
        <w:jc w:val="both"/>
        <w:rPr>
          <w:rFonts w:ascii="Arial Nova Light" w:hAnsi="Arial Nova Light"/>
          <w:sz w:val="18"/>
          <w:szCs w:val="18"/>
        </w:rPr>
      </w:pPr>
    </w:p>
    <w:p w14:paraId="5DE757BB" w14:textId="1C4EC619" w:rsidR="007A3D71" w:rsidRPr="00BD54D7" w:rsidRDefault="00DB217D" w:rsidP="007708AC">
      <w:pPr>
        <w:spacing w:after="0" w:line="240" w:lineRule="auto"/>
        <w:ind w:firstLine="567"/>
        <w:contextualSpacing/>
        <w:jc w:val="both"/>
        <w:rPr>
          <w:rFonts w:ascii="Arial Nova Light" w:hAnsi="Arial Nova Light"/>
          <w:sz w:val="18"/>
          <w:szCs w:val="18"/>
        </w:rPr>
      </w:pPr>
      <w:r w:rsidRPr="00BD54D7">
        <w:rPr>
          <w:rFonts w:ascii="Arial Nova Light" w:hAnsi="Arial Nova Light"/>
          <w:noProof/>
          <w:sz w:val="20"/>
          <w:szCs w:val="20"/>
        </w:rPr>
        <mc:AlternateContent>
          <mc:Choice Requires="wps">
            <w:drawing>
              <wp:anchor distT="0" distB="0" distL="114300" distR="114300" simplePos="0" relativeHeight="251741696" behindDoc="0" locked="0" layoutInCell="1" allowOverlap="1" wp14:anchorId="02C48EA6" wp14:editId="3E2C5836">
                <wp:simplePos x="0" y="0"/>
                <wp:positionH relativeFrom="margin">
                  <wp:align>center</wp:align>
                </wp:positionH>
                <wp:positionV relativeFrom="paragraph">
                  <wp:posOffset>121920</wp:posOffset>
                </wp:positionV>
                <wp:extent cx="3154680" cy="1699260"/>
                <wp:effectExtent l="0" t="0" r="7620" b="0"/>
                <wp:wrapNone/>
                <wp:docPr id="71" name="Text Box 71"/>
                <wp:cNvGraphicFramePr/>
                <a:graphic xmlns:a="http://schemas.openxmlformats.org/drawingml/2006/main">
                  <a:graphicData uri="http://schemas.microsoft.com/office/word/2010/wordprocessingShape">
                    <wps:wsp>
                      <wps:cNvSpPr txBox="1"/>
                      <wps:spPr>
                        <a:xfrm>
                          <a:off x="0" y="0"/>
                          <a:ext cx="3154680" cy="1699260"/>
                        </a:xfrm>
                        <a:prstGeom prst="rect">
                          <a:avLst/>
                        </a:prstGeom>
                        <a:solidFill>
                          <a:srgbClr val="990066"/>
                        </a:solidFill>
                        <a:ln w="6350">
                          <a:noFill/>
                        </a:ln>
                      </wps:spPr>
                      <wps:txbx>
                        <w:txbxContent>
                          <w:p w14:paraId="7D21F3B7" w14:textId="77777777" w:rsidR="007E0087" w:rsidRDefault="007E0087" w:rsidP="007E0087">
                            <w:pPr>
                              <w:spacing w:after="0" w:line="240" w:lineRule="auto"/>
                              <w:contextualSpacing/>
                              <w:jc w:val="center"/>
                              <w:rPr>
                                <w:rFonts w:ascii="Arial Nova Light" w:hAnsi="Arial Nova Light"/>
                                <w:b/>
                                <w:bCs/>
                                <w:color w:val="FFFFFF" w:themeColor="background1"/>
                              </w:rPr>
                            </w:pPr>
                          </w:p>
                          <w:p w14:paraId="13B10BFC" w14:textId="77777777" w:rsidR="007E0087" w:rsidRDefault="007E0087" w:rsidP="007E0087">
                            <w:pPr>
                              <w:spacing w:after="0" w:line="240" w:lineRule="auto"/>
                              <w:contextualSpacing/>
                              <w:jc w:val="center"/>
                              <w:rPr>
                                <w:rFonts w:ascii="Arial Nova Light" w:hAnsi="Arial Nova Light"/>
                                <w:b/>
                                <w:bCs/>
                                <w:color w:val="FFFFFF" w:themeColor="background1"/>
                              </w:rPr>
                            </w:pPr>
                          </w:p>
                          <w:p w14:paraId="06545B19" w14:textId="1A8FA4C6" w:rsidR="007E0087" w:rsidRPr="007E0087" w:rsidRDefault="007E0087" w:rsidP="007E0087">
                            <w:pPr>
                              <w:spacing w:after="0" w:line="240" w:lineRule="auto"/>
                              <w:contextualSpacing/>
                              <w:jc w:val="center"/>
                              <w:rPr>
                                <w:rFonts w:ascii="Arial Nova Light" w:hAnsi="Arial Nova Light"/>
                                <w:b/>
                                <w:bCs/>
                                <w:color w:val="FFFFFF" w:themeColor="background1"/>
                              </w:rPr>
                            </w:pPr>
                            <w:r w:rsidRPr="007E0087">
                              <w:rPr>
                                <w:rFonts w:ascii="Arial Nova Light" w:hAnsi="Arial Nova Light"/>
                                <w:b/>
                                <w:bCs/>
                                <w:color w:val="FFFFFF" w:themeColor="background1"/>
                              </w:rPr>
                              <w:t>Datu valsts inspekcija</w:t>
                            </w:r>
                          </w:p>
                          <w:p w14:paraId="087CF2F9" w14:textId="7CAAFB06" w:rsidR="007E0087" w:rsidRPr="007E0087" w:rsidRDefault="007E0087" w:rsidP="007E0087">
                            <w:pPr>
                              <w:spacing w:after="0" w:line="240" w:lineRule="auto"/>
                              <w:contextualSpacing/>
                              <w:jc w:val="center"/>
                              <w:rPr>
                                <w:rFonts w:ascii="Arial Nova Light" w:hAnsi="Arial Nova Light"/>
                                <w:b/>
                                <w:bCs/>
                                <w:color w:val="FFFFFF" w:themeColor="background1"/>
                              </w:rPr>
                            </w:pPr>
                            <w:r w:rsidRPr="007E0087">
                              <w:rPr>
                                <w:rFonts w:ascii="Arial Nova Light" w:hAnsi="Arial Nova Light"/>
                                <w:b/>
                                <w:bCs/>
                                <w:color w:val="FFFFFF" w:themeColor="background1"/>
                              </w:rPr>
                              <w:t>Elijas iela 17, Rīg</w:t>
                            </w:r>
                            <w:r w:rsidR="00056298">
                              <w:rPr>
                                <w:rFonts w:ascii="Arial Nova Light" w:hAnsi="Arial Nova Light"/>
                                <w:b/>
                                <w:bCs/>
                                <w:color w:val="FFFFFF" w:themeColor="background1"/>
                              </w:rPr>
                              <w:t>a</w:t>
                            </w:r>
                            <w:r w:rsidRPr="007E0087">
                              <w:rPr>
                                <w:rFonts w:ascii="Arial Nova Light" w:hAnsi="Arial Nova Light"/>
                                <w:b/>
                                <w:bCs/>
                                <w:color w:val="FFFFFF" w:themeColor="background1"/>
                              </w:rPr>
                              <w:t>, LV-1050</w:t>
                            </w:r>
                          </w:p>
                          <w:p w14:paraId="3E46314B" w14:textId="1E05FAE5" w:rsidR="007E0087" w:rsidRPr="007E0087" w:rsidRDefault="00056298" w:rsidP="007E0087">
                            <w:pPr>
                              <w:spacing w:after="0" w:line="240" w:lineRule="auto"/>
                              <w:contextualSpacing/>
                              <w:jc w:val="center"/>
                              <w:rPr>
                                <w:rFonts w:ascii="Arial Nova Light" w:hAnsi="Arial Nova Light"/>
                                <w:b/>
                                <w:bCs/>
                                <w:color w:val="FFFFFF" w:themeColor="background1"/>
                              </w:rPr>
                            </w:pPr>
                            <w:r>
                              <w:rPr>
                                <w:rFonts w:ascii="Arial Nova Light" w:hAnsi="Arial Nova Light"/>
                                <w:b/>
                                <w:bCs/>
                                <w:color w:val="FFFFFF" w:themeColor="background1"/>
                              </w:rPr>
                              <w:t>pasts</w:t>
                            </w:r>
                            <w:r w:rsidR="007E0087" w:rsidRPr="00460404">
                              <w:rPr>
                                <w:rFonts w:ascii="Arial Nova Light" w:hAnsi="Arial Nova Light"/>
                                <w:b/>
                                <w:bCs/>
                                <w:color w:val="FFFFFF" w:themeColor="background1"/>
                              </w:rPr>
                              <w:t>@dvi.gov.lv</w:t>
                            </w:r>
                          </w:p>
                          <w:p w14:paraId="62BDF2A5" w14:textId="368014D1" w:rsidR="007E0087" w:rsidRPr="007E0087" w:rsidRDefault="004B6F6D" w:rsidP="007E0087">
                            <w:pPr>
                              <w:spacing w:after="0" w:line="240" w:lineRule="auto"/>
                              <w:contextualSpacing/>
                              <w:jc w:val="center"/>
                              <w:rPr>
                                <w:rFonts w:ascii="Arial Nova Light" w:hAnsi="Arial Nova Light"/>
                                <w:b/>
                                <w:bCs/>
                                <w:color w:val="FFFFFF" w:themeColor="background1"/>
                              </w:rPr>
                            </w:pPr>
                            <w:r>
                              <w:rPr>
                                <w:rFonts w:ascii="Arial Nova Light" w:hAnsi="Arial Nova Light"/>
                                <w:b/>
                                <w:bCs/>
                                <w:color w:val="FFFFFF" w:themeColor="background1"/>
                              </w:rPr>
                              <w:t>t</w:t>
                            </w:r>
                            <w:r w:rsidR="00F574BF">
                              <w:rPr>
                                <w:rFonts w:ascii="Arial Nova Light" w:hAnsi="Arial Nova Light"/>
                                <w:b/>
                                <w:bCs/>
                                <w:color w:val="FFFFFF" w:themeColor="background1"/>
                              </w:rPr>
                              <w:t xml:space="preserve">. </w:t>
                            </w:r>
                            <w:r w:rsidR="007E0087" w:rsidRPr="007E0087">
                              <w:rPr>
                                <w:rFonts w:ascii="Arial Nova Light" w:hAnsi="Arial Nova Light"/>
                                <w:b/>
                                <w:bCs/>
                                <w:color w:val="FFFFFF" w:themeColor="background1"/>
                              </w:rPr>
                              <w:t>67223131</w:t>
                            </w:r>
                          </w:p>
                          <w:p w14:paraId="0F7614BD" w14:textId="62D0067F" w:rsidR="007E0087" w:rsidRPr="007E0087" w:rsidRDefault="007E0087" w:rsidP="007E0087">
                            <w:pPr>
                              <w:spacing w:after="0" w:line="240" w:lineRule="auto"/>
                              <w:contextualSpacing/>
                              <w:jc w:val="center"/>
                              <w:rPr>
                                <w:rFonts w:ascii="Arial Nova Light" w:hAnsi="Arial Nova Light"/>
                                <w:b/>
                                <w:bCs/>
                                <w:color w:val="FFFFFF" w:themeColor="background1"/>
                              </w:rPr>
                            </w:pPr>
                            <w:r w:rsidRPr="00460404">
                              <w:rPr>
                                <w:rFonts w:ascii="Arial Nova Light" w:hAnsi="Arial Nova Light"/>
                                <w:b/>
                                <w:bCs/>
                                <w:color w:val="FFFFFF" w:themeColor="background1"/>
                              </w:rPr>
                              <w:t>www.dvi.gov.lv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C48EA6" id="Text Box 71" o:spid="_x0000_s1027" type="#_x0000_t202" style="position:absolute;left:0;text-align:left;margin-left:0;margin-top:9.6pt;width:248.4pt;height:133.8pt;z-index:25174169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92HMgIAAF0EAAAOAAAAZHJzL2Uyb0RvYy54bWysVEtv2zAMvg/YfxB0XxynidcYcYosRYYB&#10;QVsgHXpWZCk2IIuapMTOfv0oOa91Ow27yKRI8fF9pGcPXaPIQVhXgy5oOhhSIjSHsta7gn5/XX26&#10;p8R5pkumQIuCHoWjD/OPH2atycUIKlClsASDaJe3pqCV9yZPEscr0TA3ACM0GiXYhnlU7S4pLWsx&#10;eqOS0XCYJS3Y0ljgwjm8feyNdB7jSym4f5bSCU9UQbE2H08bz204k/mM5TvLTFXzUxnsH6poWK0x&#10;6SXUI/OM7G39R6im5hYcSD/g0CQgZc1F7AG7SYfvutlUzIjYC4LjzAUm9//C8qfDxrxY4rsv0CGB&#10;AZDWuNzhZeink7YJX6yUoB0hPF5gE50nHC/v0sk4u0cTR1uaTaejLAKbXJ8b6/xXAQ0JQkEt8hLh&#10;Yoe185gSXc8uIZsDVZerWqmo2N12qSw5MORwOkXSs1AlPvnNTWnSFjS7mwxjZA3hfe+nNLpfuwqS&#10;77YdqcubjrdQHhEIC/2MOMNXNRa7Zs6/MItDgQ3ioPtnPKQCzAUniZIK7M+/3Qd/5AqtlLQ4ZAV1&#10;P/bMCkrUN40sTtPxOExlVMaTzyNU7K1le2vR+2YJiEGKK2V4FIO/V2dRWmjecB8WISuamOaYu6D+&#10;LC59P/q4T1wsFtEJ59Awv9Ybw0PogHig4rV7Y9ac+PJI9ROcx5Hl72jrfcNLDYu9B1lHTgPOPaon&#10;+HGGI2+nfQtLcqtHr+tfYf4LAAD//wMAUEsDBBQABgAIAAAAIQDnIY6q3gAAAAcBAAAPAAAAZHJz&#10;L2Rvd25yZXYueG1sTI9BT4NAEIXvTfwPmzHxZhcJxYIsjTE1afSiaEy8LewIpOwsYbct/feOJ3ub&#10;mffy5nvFZraDOOLke0cK7pYRCKTGmZ5aBZ8fz7drED5oMnpwhArO6GFTXi0KnRt3onc8VqEVHEI+&#10;1wq6EMZcSt90aLVfuhGJtR83WR14nVppJn3icDvIOIpSaXVP/KHTIz512Oyrg1VAb3WSbN3Xrkpf&#10;v+9ftllY7XeZUjfX8+MDiIBz+DfDHz6jQ8lMtTuQ8WJQwEUCX7MYBKtJlnKRWkG85kGWhbzkL38B&#10;AAD//wMAUEsBAi0AFAAGAAgAAAAhALaDOJL+AAAA4QEAABMAAAAAAAAAAAAAAAAAAAAAAFtDb250&#10;ZW50X1R5cGVzXS54bWxQSwECLQAUAAYACAAAACEAOP0h/9YAAACUAQAACwAAAAAAAAAAAAAAAAAv&#10;AQAAX3JlbHMvLnJlbHNQSwECLQAUAAYACAAAACEAWjfdhzICAABdBAAADgAAAAAAAAAAAAAAAAAu&#10;AgAAZHJzL2Uyb0RvYy54bWxQSwECLQAUAAYACAAAACEA5yGOqt4AAAAHAQAADwAAAAAAAAAAAAAA&#10;AACMBAAAZHJzL2Rvd25yZXYueG1sUEsFBgAAAAAEAAQA8wAAAJcFAAAAAA==&#10;" fillcolor="#906" stroked="f" strokeweight=".5pt">
                <v:textbox>
                  <w:txbxContent>
                    <w:p w14:paraId="7D21F3B7" w14:textId="77777777" w:rsidR="007E0087" w:rsidRDefault="007E0087" w:rsidP="007E0087">
                      <w:pPr>
                        <w:spacing w:after="0" w:line="240" w:lineRule="auto"/>
                        <w:contextualSpacing/>
                        <w:jc w:val="center"/>
                        <w:rPr>
                          <w:rFonts w:ascii="Arial Nova Light" w:hAnsi="Arial Nova Light"/>
                          <w:b/>
                          <w:bCs/>
                          <w:color w:val="FFFFFF" w:themeColor="background1"/>
                        </w:rPr>
                      </w:pPr>
                    </w:p>
                    <w:p w14:paraId="13B10BFC" w14:textId="77777777" w:rsidR="007E0087" w:rsidRDefault="007E0087" w:rsidP="007E0087">
                      <w:pPr>
                        <w:spacing w:after="0" w:line="240" w:lineRule="auto"/>
                        <w:contextualSpacing/>
                        <w:jc w:val="center"/>
                        <w:rPr>
                          <w:rFonts w:ascii="Arial Nova Light" w:hAnsi="Arial Nova Light"/>
                          <w:b/>
                          <w:bCs/>
                          <w:color w:val="FFFFFF" w:themeColor="background1"/>
                        </w:rPr>
                      </w:pPr>
                    </w:p>
                    <w:p w14:paraId="06545B19" w14:textId="1A8FA4C6" w:rsidR="007E0087" w:rsidRPr="007E0087" w:rsidRDefault="007E0087" w:rsidP="007E0087">
                      <w:pPr>
                        <w:spacing w:after="0" w:line="240" w:lineRule="auto"/>
                        <w:contextualSpacing/>
                        <w:jc w:val="center"/>
                        <w:rPr>
                          <w:rFonts w:ascii="Arial Nova Light" w:hAnsi="Arial Nova Light"/>
                          <w:b/>
                          <w:bCs/>
                          <w:color w:val="FFFFFF" w:themeColor="background1"/>
                        </w:rPr>
                      </w:pPr>
                      <w:r w:rsidRPr="007E0087">
                        <w:rPr>
                          <w:rFonts w:ascii="Arial Nova Light" w:hAnsi="Arial Nova Light"/>
                          <w:b/>
                          <w:bCs/>
                          <w:color w:val="FFFFFF" w:themeColor="background1"/>
                        </w:rPr>
                        <w:t>Datu valsts inspekcija</w:t>
                      </w:r>
                    </w:p>
                    <w:p w14:paraId="087CF2F9" w14:textId="7CAAFB06" w:rsidR="007E0087" w:rsidRPr="007E0087" w:rsidRDefault="007E0087" w:rsidP="007E0087">
                      <w:pPr>
                        <w:spacing w:after="0" w:line="240" w:lineRule="auto"/>
                        <w:contextualSpacing/>
                        <w:jc w:val="center"/>
                        <w:rPr>
                          <w:rFonts w:ascii="Arial Nova Light" w:hAnsi="Arial Nova Light"/>
                          <w:b/>
                          <w:bCs/>
                          <w:color w:val="FFFFFF" w:themeColor="background1"/>
                        </w:rPr>
                      </w:pPr>
                      <w:r w:rsidRPr="007E0087">
                        <w:rPr>
                          <w:rFonts w:ascii="Arial Nova Light" w:hAnsi="Arial Nova Light"/>
                          <w:b/>
                          <w:bCs/>
                          <w:color w:val="FFFFFF" w:themeColor="background1"/>
                        </w:rPr>
                        <w:t>Elijas iela 17, Rīg</w:t>
                      </w:r>
                      <w:r w:rsidR="00056298">
                        <w:rPr>
                          <w:rFonts w:ascii="Arial Nova Light" w:hAnsi="Arial Nova Light"/>
                          <w:b/>
                          <w:bCs/>
                          <w:color w:val="FFFFFF" w:themeColor="background1"/>
                        </w:rPr>
                        <w:t>a</w:t>
                      </w:r>
                      <w:r w:rsidRPr="007E0087">
                        <w:rPr>
                          <w:rFonts w:ascii="Arial Nova Light" w:hAnsi="Arial Nova Light"/>
                          <w:b/>
                          <w:bCs/>
                          <w:color w:val="FFFFFF" w:themeColor="background1"/>
                        </w:rPr>
                        <w:t>, LV-1050</w:t>
                      </w:r>
                    </w:p>
                    <w:p w14:paraId="3E46314B" w14:textId="1E05FAE5" w:rsidR="007E0087" w:rsidRPr="007E0087" w:rsidRDefault="00056298" w:rsidP="007E0087">
                      <w:pPr>
                        <w:spacing w:after="0" w:line="240" w:lineRule="auto"/>
                        <w:contextualSpacing/>
                        <w:jc w:val="center"/>
                        <w:rPr>
                          <w:rFonts w:ascii="Arial Nova Light" w:hAnsi="Arial Nova Light"/>
                          <w:b/>
                          <w:bCs/>
                          <w:color w:val="FFFFFF" w:themeColor="background1"/>
                        </w:rPr>
                      </w:pPr>
                      <w:r>
                        <w:rPr>
                          <w:rFonts w:ascii="Arial Nova Light" w:hAnsi="Arial Nova Light"/>
                          <w:b/>
                          <w:bCs/>
                          <w:color w:val="FFFFFF" w:themeColor="background1"/>
                        </w:rPr>
                        <w:t>pasts</w:t>
                      </w:r>
                      <w:r w:rsidR="007E0087" w:rsidRPr="00460404">
                        <w:rPr>
                          <w:rFonts w:ascii="Arial Nova Light" w:hAnsi="Arial Nova Light"/>
                          <w:b/>
                          <w:bCs/>
                          <w:color w:val="FFFFFF" w:themeColor="background1"/>
                        </w:rPr>
                        <w:t>@dvi.gov.lv</w:t>
                      </w:r>
                    </w:p>
                    <w:p w14:paraId="62BDF2A5" w14:textId="368014D1" w:rsidR="007E0087" w:rsidRPr="007E0087" w:rsidRDefault="004B6F6D" w:rsidP="007E0087">
                      <w:pPr>
                        <w:spacing w:after="0" w:line="240" w:lineRule="auto"/>
                        <w:contextualSpacing/>
                        <w:jc w:val="center"/>
                        <w:rPr>
                          <w:rFonts w:ascii="Arial Nova Light" w:hAnsi="Arial Nova Light"/>
                          <w:b/>
                          <w:bCs/>
                          <w:color w:val="FFFFFF" w:themeColor="background1"/>
                        </w:rPr>
                      </w:pPr>
                      <w:r>
                        <w:rPr>
                          <w:rFonts w:ascii="Arial Nova Light" w:hAnsi="Arial Nova Light"/>
                          <w:b/>
                          <w:bCs/>
                          <w:color w:val="FFFFFF" w:themeColor="background1"/>
                        </w:rPr>
                        <w:t>t</w:t>
                      </w:r>
                      <w:r w:rsidR="00F574BF">
                        <w:rPr>
                          <w:rFonts w:ascii="Arial Nova Light" w:hAnsi="Arial Nova Light"/>
                          <w:b/>
                          <w:bCs/>
                          <w:color w:val="FFFFFF" w:themeColor="background1"/>
                        </w:rPr>
                        <w:t xml:space="preserve">. </w:t>
                      </w:r>
                      <w:r w:rsidR="007E0087" w:rsidRPr="007E0087">
                        <w:rPr>
                          <w:rFonts w:ascii="Arial Nova Light" w:hAnsi="Arial Nova Light"/>
                          <w:b/>
                          <w:bCs/>
                          <w:color w:val="FFFFFF" w:themeColor="background1"/>
                        </w:rPr>
                        <w:t>67223131</w:t>
                      </w:r>
                    </w:p>
                    <w:p w14:paraId="0F7614BD" w14:textId="62D0067F" w:rsidR="007E0087" w:rsidRPr="007E0087" w:rsidRDefault="007E0087" w:rsidP="007E0087">
                      <w:pPr>
                        <w:spacing w:after="0" w:line="240" w:lineRule="auto"/>
                        <w:contextualSpacing/>
                        <w:jc w:val="center"/>
                        <w:rPr>
                          <w:rFonts w:ascii="Arial Nova Light" w:hAnsi="Arial Nova Light"/>
                          <w:b/>
                          <w:bCs/>
                          <w:color w:val="FFFFFF" w:themeColor="background1"/>
                        </w:rPr>
                      </w:pPr>
                      <w:r w:rsidRPr="00460404">
                        <w:rPr>
                          <w:rFonts w:ascii="Arial Nova Light" w:hAnsi="Arial Nova Light"/>
                          <w:b/>
                          <w:bCs/>
                          <w:color w:val="FFFFFF" w:themeColor="background1"/>
                        </w:rPr>
                        <w:t>www.dvi.gov.lv</w:t>
                      </w:r>
                    </w:p>
                  </w:txbxContent>
                </v:textbox>
                <w10:wrap anchorx="margin"/>
              </v:shape>
            </w:pict>
          </mc:Fallback>
        </mc:AlternateContent>
      </w:r>
    </w:p>
    <w:p w14:paraId="7915AE6F" w14:textId="4FD1D95A" w:rsidR="007A3D71" w:rsidRPr="00BD54D7" w:rsidRDefault="007A3D71" w:rsidP="007708AC">
      <w:pPr>
        <w:spacing w:after="0" w:line="240" w:lineRule="auto"/>
        <w:ind w:firstLine="567"/>
        <w:contextualSpacing/>
        <w:jc w:val="both"/>
        <w:rPr>
          <w:rFonts w:ascii="Arial Nova Light" w:hAnsi="Arial Nova Light"/>
          <w:sz w:val="18"/>
          <w:szCs w:val="18"/>
        </w:rPr>
      </w:pPr>
    </w:p>
    <w:p w14:paraId="408C2371" w14:textId="6CD1E081" w:rsidR="007A3D71" w:rsidRPr="00BD54D7" w:rsidRDefault="007A3D71" w:rsidP="007708AC">
      <w:pPr>
        <w:spacing w:after="0" w:line="240" w:lineRule="auto"/>
        <w:ind w:firstLine="567"/>
        <w:contextualSpacing/>
        <w:jc w:val="both"/>
        <w:rPr>
          <w:rFonts w:ascii="Arial Nova Light" w:hAnsi="Arial Nova Light"/>
          <w:sz w:val="18"/>
          <w:szCs w:val="18"/>
        </w:rPr>
      </w:pPr>
    </w:p>
    <w:p w14:paraId="22893440" w14:textId="778CBB80" w:rsidR="007A3D71" w:rsidRPr="00BD54D7" w:rsidRDefault="007A3D71" w:rsidP="007708AC">
      <w:pPr>
        <w:spacing w:after="0" w:line="240" w:lineRule="auto"/>
        <w:ind w:firstLine="567"/>
        <w:contextualSpacing/>
        <w:jc w:val="both"/>
        <w:rPr>
          <w:rFonts w:ascii="Arial Nova Light" w:hAnsi="Arial Nova Light"/>
          <w:sz w:val="18"/>
          <w:szCs w:val="18"/>
        </w:rPr>
      </w:pPr>
    </w:p>
    <w:p w14:paraId="7A0D1CB1" w14:textId="7126B3E9" w:rsidR="007A3D71" w:rsidRPr="00BD54D7" w:rsidRDefault="007A3D71" w:rsidP="007708AC">
      <w:pPr>
        <w:spacing w:after="0" w:line="240" w:lineRule="auto"/>
        <w:ind w:firstLine="567"/>
        <w:contextualSpacing/>
        <w:jc w:val="both"/>
        <w:rPr>
          <w:rFonts w:ascii="Arial Nova Light" w:hAnsi="Arial Nova Light"/>
          <w:sz w:val="18"/>
          <w:szCs w:val="18"/>
        </w:rPr>
      </w:pPr>
    </w:p>
    <w:p w14:paraId="3A4E8818" w14:textId="48BF989F" w:rsidR="007A3D71" w:rsidRPr="00BD54D7" w:rsidRDefault="007A3D71" w:rsidP="007708AC">
      <w:pPr>
        <w:spacing w:after="0" w:line="240" w:lineRule="auto"/>
        <w:ind w:firstLine="567"/>
        <w:contextualSpacing/>
        <w:jc w:val="both"/>
        <w:rPr>
          <w:rFonts w:ascii="Arial Nova Light" w:hAnsi="Arial Nova Light"/>
          <w:sz w:val="18"/>
          <w:szCs w:val="18"/>
        </w:rPr>
      </w:pPr>
    </w:p>
    <w:p w14:paraId="44EFAC8B" w14:textId="1E18CEA9" w:rsidR="00F206A9" w:rsidRPr="00BD54D7" w:rsidRDefault="00F206A9" w:rsidP="007708AC">
      <w:pPr>
        <w:spacing w:after="0" w:line="240" w:lineRule="auto"/>
        <w:ind w:firstLine="567"/>
        <w:contextualSpacing/>
        <w:jc w:val="both"/>
        <w:rPr>
          <w:rFonts w:ascii="Arial Nova Light" w:hAnsi="Arial Nova Light"/>
          <w:sz w:val="18"/>
          <w:szCs w:val="18"/>
        </w:rPr>
      </w:pPr>
    </w:p>
    <w:p w14:paraId="5AB60989" w14:textId="1D5CEEF8" w:rsidR="00F206A9" w:rsidRPr="00BD54D7" w:rsidRDefault="00F206A9" w:rsidP="007708AC">
      <w:pPr>
        <w:spacing w:after="0" w:line="240" w:lineRule="auto"/>
        <w:ind w:firstLine="567"/>
        <w:contextualSpacing/>
        <w:jc w:val="both"/>
        <w:rPr>
          <w:rFonts w:ascii="Arial Nova Light" w:hAnsi="Arial Nova Light"/>
          <w:sz w:val="18"/>
          <w:szCs w:val="18"/>
        </w:rPr>
      </w:pPr>
    </w:p>
    <w:p w14:paraId="41DD2215" w14:textId="6152BBCB" w:rsidR="00F206A9" w:rsidRPr="00BD54D7" w:rsidRDefault="00F206A9" w:rsidP="007708AC">
      <w:pPr>
        <w:spacing w:after="0" w:line="240" w:lineRule="auto"/>
        <w:ind w:firstLine="567"/>
        <w:contextualSpacing/>
        <w:jc w:val="both"/>
        <w:rPr>
          <w:rFonts w:ascii="Arial Nova Light" w:hAnsi="Arial Nova Light"/>
          <w:sz w:val="18"/>
          <w:szCs w:val="18"/>
        </w:rPr>
      </w:pPr>
    </w:p>
    <w:p w14:paraId="00313619" w14:textId="142CF8BA" w:rsidR="00F206A9" w:rsidRPr="00BD54D7" w:rsidRDefault="00F206A9" w:rsidP="007708AC">
      <w:pPr>
        <w:spacing w:after="0" w:line="240" w:lineRule="auto"/>
        <w:ind w:firstLine="567"/>
        <w:contextualSpacing/>
        <w:jc w:val="both"/>
        <w:rPr>
          <w:rFonts w:ascii="Arial Nova Light" w:hAnsi="Arial Nova Light"/>
          <w:sz w:val="18"/>
          <w:szCs w:val="18"/>
        </w:rPr>
      </w:pPr>
    </w:p>
    <w:p w14:paraId="267D9024" w14:textId="3B81B1F0" w:rsidR="00F206A9" w:rsidRPr="00BD54D7" w:rsidRDefault="00F206A9" w:rsidP="007708AC">
      <w:pPr>
        <w:spacing w:after="0" w:line="240" w:lineRule="auto"/>
        <w:ind w:firstLine="567"/>
        <w:contextualSpacing/>
        <w:jc w:val="both"/>
        <w:rPr>
          <w:rFonts w:ascii="Arial Nova Light" w:hAnsi="Arial Nova Light"/>
          <w:sz w:val="18"/>
          <w:szCs w:val="18"/>
        </w:rPr>
      </w:pPr>
    </w:p>
    <w:p w14:paraId="00B9ECC1" w14:textId="539C2257" w:rsidR="00F206A9" w:rsidRPr="00BD54D7" w:rsidRDefault="00F206A9" w:rsidP="007708AC">
      <w:pPr>
        <w:spacing w:after="0" w:line="240" w:lineRule="auto"/>
        <w:ind w:firstLine="567"/>
        <w:contextualSpacing/>
        <w:jc w:val="both"/>
        <w:rPr>
          <w:rFonts w:ascii="Arial Nova Light" w:hAnsi="Arial Nova Light"/>
          <w:sz w:val="18"/>
          <w:szCs w:val="18"/>
        </w:rPr>
      </w:pPr>
    </w:p>
    <w:p w14:paraId="123A68B3" w14:textId="2AE7608E" w:rsidR="00F206A9" w:rsidRPr="00BD54D7" w:rsidRDefault="00F206A9" w:rsidP="007708AC">
      <w:pPr>
        <w:spacing w:after="0" w:line="240" w:lineRule="auto"/>
        <w:ind w:firstLine="567"/>
        <w:contextualSpacing/>
        <w:jc w:val="both"/>
        <w:rPr>
          <w:rFonts w:ascii="Arial Nova Light" w:hAnsi="Arial Nova Light"/>
          <w:sz w:val="18"/>
          <w:szCs w:val="18"/>
        </w:rPr>
      </w:pPr>
    </w:p>
    <w:p w14:paraId="60D4D090" w14:textId="177C4980" w:rsidR="00F206A9" w:rsidRPr="00BD54D7" w:rsidRDefault="00F206A9" w:rsidP="007708AC">
      <w:pPr>
        <w:spacing w:after="0" w:line="240" w:lineRule="auto"/>
        <w:ind w:firstLine="567"/>
        <w:contextualSpacing/>
        <w:jc w:val="both"/>
        <w:rPr>
          <w:rFonts w:ascii="Arial Nova Light" w:hAnsi="Arial Nova Light"/>
          <w:sz w:val="18"/>
          <w:szCs w:val="18"/>
        </w:rPr>
      </w:pPr>
    </w:p>
    <w:p w14:paraId="6A3C110F" w14:textId="5A3D5406" w:rsidR="00F206A9" w:rsidRPr="00BD54D7" w:rsidRDefault="00F206A9" w:rsidP="007708AC">
      <w:pPr>
        <w:spacing w:after="0" w:line="240" w:lineRule="auto"/>
        <w:ind w:firstLine="567"/>
        <w:contextualSpacing/>
        <w:jc w:val="both"/>
        <w:rPr>
          <w:rFonts w:ascii="Arial Nova Light" w:hAnsi="Arial Nova Light"/>
          <w:sz w:val="18"/>
          <w:szCs w:val="18"/>
        </w:rPr>
      </w:pPr>
    </w:p>
    <w:p w14:paraId="206D3A9F" w14:textId="336F94C7" w:rsidR="00F206A9" w:rsidRPr="00BD54D7" w:rsidRDefault="00F206A9" w:rsidP="007708AC">
      <w:pPr>
        <w:spacing w:after="0" w:line="240" w:lineRule="auto"/>
        <w:ind w:firstLine="567"/>
        <w:contextualSpacing/>
        <w:jc w:val="both"/>
        <w:rPr>
          <w:rFonts w:ascii="Arial Nova Light" w:hAnsi="Arial Nova Light"/>
          <w:sz w:val="18"/>
          <w:szCs w:val="18"/>
        </w:rPr>
      </w:pPr>
    </w:p>
    <w:p w14:paraId="477D16D8" w14:textId="683B9FD8" w:rsidR="00F206A9" w:rsidRPr="00BD54D7" w:rsidRDefault="00F206A9" w:rsidP="007708AC">
      <w:pPr>
        <w:spacing w:after="0" w:line="240" w:lineRule="auto"/>
        <w:ind w:firstLine="567"/>
        <w:contextualSpacing/>
        <w:jc w:val="both"/>
        <w:rPr>
          <w:rFonts w:ascii="Arial Nova Light" w:hAnsi="Arial Nova Light"/>
          <w:sz w:val="18"/>
          <w:szCs w:val="18"/>
        </w:rPr>
      </w:pPr>
    </w:p>
    <w:p w14:paraId="66716334" w14:textId="764116BD" w:rsidR="00150F4A" w:rsidRDefault="00150F4A" w:rsidP="007708AC">
      <w:pPr>
        <w:spacing w:after="0" w:line="240" w:lineRule="auto"/>
        <w:ind w:firstLine="567"/>
        <w:contextualSpacing/>
        <w:jc w:val="both"/>
        <w:rPr>
          <w:rFonts w:ascii="Arial Nova Light" w:hAnsi="Arial Nova Light"/>
          <w:sz w:val="18"/>
          <w:szCs w:val="18"/>
        </w:rPr>
      </w:pPr>
    </w:p>
    <w:p w14:paraId="17E107F5" w14:textId="2EFAF003" w:rsidR="001D50A1" w:rsidRDefault="001D50A1" w:rsidP="007708AC">
      <w:pPr>
        <w:spacing w:after="0" w:line="240" w:lineRule="auto"/>
        <w:ind w:firstLine="567"/>
        <w:contextualSpacing/>
        <w:jc w:val="both"/>
        <w:rPr>
          <w:rFonts w:ascii="Arial Nova Light" w:hAnsi="Arial Nova Light"/>
          <w:sz w:val="18"/>
          <w:szCs w:val="18"/>
        </w:rPr>
      </w:pPr>
    </w:p>
    <w:p w14:paraId="6BD681CC" w14:textId="1F3E5FBB" w:rsidR="001D50A1" w:rsidRDefault="001D50A1" w:rsidP="007708AC">
      <w:pPr>
        <w:spacing w:after="0" w:line="240" w:lineRule="auto"/>
        <w:ind w:firstLine="567"/>
        <w:contextualSpacing/>
        <w:jc w:val="both"/>
        <w:rPr>
          <w:rFonts w:ascii="Arial Nova Light" w:hAnsi="Arial Nova Light"/>
          <w:sz w:val="18"/>
          <w:szCs w:val="18"/>
        </w:rPr>
      </w:pPr>
    </w:p>
    <w:p w14:paraId="36EB3CB6" w14:textId="62CA434B" w:rsidR="001D50A1" w:rsidRDefault="001D50A1" w:rsidP="007708AC">
      <w:pPr>
        <w:spacing w:after="0" w:line="240" w:lineRule="auto"/>
        <w:ind w:firstLine="567"/>
        <w:contextualSpacing/>
        <w:jc w:val="both"/>
        <w:rPr>
          <w:rFonts w:ascii="Arial Nova Light" w:hAnsi="Arial Nova Light"/>
          <w:sz w:val="18"/>
          <w:szCs w:val="18"/>
        </w:rPr>
      </w:pPr>
    </w:p>
    <w:p w14:paraId="789127E0" w14:textId="6D2E8B79" w:rsidR="001D50A1" w:rsidRDefault="001D50A1" w:rsidP="007708AC">
      <w:pPr>
        <w:spacing w:after="0" w:line="240" w:lineRule="auto"/>
        <w:ind w:firstLine="567"/>
        <w:contextualSpacing/>
        <w:jc w:val="both"/>
        <w:rPr>
          <w:rFonts w:ascii="Arial Nova Light" w:hAnsi="Arial Nova Light"/>
          <w:sz w:val="18"/>
          <w:szCs w:val="18"/>
        </w:rPr>
      </w:pPr>
    </w:p>
    <w:p w14:paraId="4FD51CD7" w14:textId="69C65E6A" w:rsidR="001D50A1" w:rsidRDefault="001D50A1" w:rsidP="007708AC">
      <w:pPr>
        <w:spacing w:after="0" w:line="240" w:lineRule="auto"/>
        <w:ind w:firstLine="567"/>
        <w:contextualSpacing/>
        <w:jc w:val="both"/>
        <w:rPr>
          <w:rFonts w:ascii="Arial Nova Light" w:hAnsi="Arial Nova Light"/>
          <w:sz w:val="18"/>
          <w:szCs w:val="18"/>
        </w:rPr>
      </w:pPr>
    </w:p>
    <w:p w14:paraId="1656D916" w14:textId="67F1E5B5" w:rsidR="001D50A1" w:rsidRDefault="001D50A1" w:rsidP="007708AC">
      <w:pPr>
        <w:spacing w:after="0" w:line="240" w:lineRule="auto"/>
        <w:ind w:firstLine="567"/>
        <w:contextualSpacing/>
        <w:jc w:val="both"/>
        <w:rPr>
          <w:rFonts w:ascii="Arial Nova Light" w:hAnsi="Arial Nova Light"/>
          <w:sz w:val="18"/>
          <w:szCs w:val="18"/>
        </w:rPr>
      </w:pPr>
    </w:p>
    <w:p w14:paraId="5E3C5C21" w14:textId="756D0D96" w:rsidR="001D50A1" w:rsidRDefault="001D50A1" w:rsidP="007708AC">
      <w:pPr>
        <w:spacing w:after="0" w:line="240" w:lineRule="auto"/>
        <w:ind w:firstLine="567"/>
        <w:contextualSpacing/>
        <w:jc w:val="both"/>
        <w:rPr>
          <w:rFonts w:ascii="Arial Nova Light" w:hAnsi="Arial Nova Light"/>
          <w:sz w:val="18"/>
          <w:szCs w:val="18"/>
        </w:rPr>
      </w:pPr>
    </w:p>
    <w:p w14:paraId="4626D0E9" w14:textId="198287CA" w:rsidR="001D50A1" w:rsidRDefault="001D50A1" w:rsidP="007708AC">
      <w:pPr>
        <w:spacing w:after="0" w:line="240" w:lineRule="auto"/>
        <w:ind w:firstLine="567"/>
        <w:contextualSpacing/>
        <w:jc w:val="both"/>
        <w:rPr>
          <w:rFonts w:ascii="Arial Nova Light" w:hAnsi="Arial Nova Light"/>
          <w:sz w:val="18"/>
          <w:szCs w:val="18"/>
        </w:rPr>
      </w:pPr>
    </w:p>
    <w:p w14:paraId="0094D3F6" w14:textId="39E5E561" w:rsidR="001D50A1" w:rsidRDefault="001D50A1" w:rsidP="007708AC">
      <w:pPr>
        <w:spacing w:after="0" w:line="240" w:lineRule="auto"/>
        <w:ind w:firstLine="567"/>
        <w:contextualSpacing/>
        <w:jc w:val="both"/>
        <w:rPr>
          <w:rFonts w:ascii="Arial Nova Light" w:hAnsi="Arial Nova Light"/>
          <w:sz w:val="18"/>
          <w:szCs w:val="18"/>
        </w:rPr>
      </w:pPr>
    </w:p>
    <w:p w14:paraId="19A7E5B6" w14:textId="21E6C4C1" w:rsidR="001D50A1" w:rsidRDefault="001D50A1" w:rsidP="007708AC">
      <w:pPr>
        <w:spacing w:after="0" w:line="240" w:lineRule="auto"/>
        <w:ind w:firstLine="567"/>
        <w:contextualSpacing/>
        <w:jc w:val="both"/>
        <w:rPr>
          <w:rFonts w:ascii="Arial Nova Light" w:hAnsi="Arial Nova Light"/>
          <w:sz w:val="18"/>
          <w:szCs w:val="18"/>
        </w:rPr>
      </w:pPr>
    </w:p>
    <w:p w14:paraId="5FF8078C" w14:textId="67F18DA4" w:rsidR="001D50A1" w:rsidRDefault="001D50A1" w:rsidP="007708AC">
      <w:pPr>
        <w:spacing w:after="0" w:line="240" w:lineRule="auto"/>
        <w:ind w:firstLine="567"/>
        <w:contextualSpacing/>
        <w:jc w:val="both"/>
        <w:rPr>
          <w:rFonts w:ascii="Arial Nova Light" w:hAnsi="Arial Nova Light"/>
          <w:sz w:val="18"/>
          <w:szCs w:val="18"/>
        </w:rPr>
      </w:pPr>
    </w:p>
    <w:p w14:paraId="2DC93112" w14:textId="5B4A50D0" w:rsidR="001D50A1" w:rsidRDefault="001D50A1" w:rsidP="007708AC">
      <w:pPr>
        <w:spacing w:after="0" w:line="240" w:lineRule="auto"/>
        <w:ind w:firstLine="567"/>
        <w:contextualSpacing/>
        <w:jc w:val="both"/>
        <w:rPr>
          <w:rFonts w:ascii="Arial Nova Light" w:hAnsi="Arial Nova Light"/>
          <w:sz w:val="18"/>
          <w:szCs w:val="18"/>
        </w:rPr>
      </w:pPr>
    </w:p>
    <w:p w14:paraId="4504C595" w14:textId="65F5F227" w:rsidR="001D50A1" w:rsidRDefault="001D50A1" w:rsidP="007708AC">
      <w:pPr>
        <w:spacing w:after="0" w:line="240" w:lineRule="auto"/>
        <w:ind w:firstLine="567"/>
        <w:contextualSpacing/>
        <w:jc w:val="both"/>
        <w:rPr>
          <w:rFonts w:ascii="Arial Nova Light" w:hAnsi="Arial Nova Light"/>
          <w:sz w:val="18"/>
          <w:szCs w:val="18"/>
        </w:rPr>
      </w:pPr>
    </w:p>
    <w:p w14:paraId="5E5BBE58" w14:textId="5A840653" w:rsidR="001D50A1" w:rsidRDefault="001D50A1" w:rsidP="007708AC">
      <w:pPr>
        <w:spacing w:after="0" w:line="240" w:lineRule="auto"/>
        <w:ind w:firstLine="567"/>
        <w:contextualSpacing/>
        <w:jc w:val="both"/>
        <w:rPr>
          <w:rFonts w:ascii="Arial Nova Light" w:hAnsi="Arial Nova Light"/>
          <w:sz w:val="18"/>
          <w:szCs w:val="18"/>
        </w:rPr>
      </w:pPr>
    </w:p>
    <w:p w14:paraId="687579A1" w14:textId="4ACAC687" w:rsidR="001D50A1" w:rsidRDefault="001D50A1" w:rsidP="007708AC">
      <w:pPr>
        <w:spacing w:after="0" w:line="240" w:lineRule="auto"/>
        <w:ind w:firstLine="567"/>
        <w:contextualSpacing/>
        <w:jc w:val="both"/>
        <w:rPr>
          <w:rFonts w:ascii="Arial Nova Light" w:hAnsi="Arial Nova Light"/>
          <w:sz w:val="18"/>
          <w:szCs w:val="18"/>
        </w:rPr>
      </w:pPr>
    </w:p>
    <w:p w14:paraId="7F7F29BC" w14:textId="5AD904BF" w:rsidR="001D50A1" w:rsidRDefault="001D50A1" w:rsidP="007708AC">
      <w:pPr>
        <w:spacing w:after="0" w:line="240" w:lineRule="auto"/>
        <w:ind w:firstLine="567"/>
        <w:contextualSpacing/>
        <w:jc w:val="both"/>
        <w:rPr>
          <w:rFonts w:ascii="Arial Nova Light" w:hAnsi="Arial Nova Light"/>
          <w:sz w:val="18"/>
          <w:szCs w:val="18"/>
        </w:rPr>
      </w:pPr>
    </w:p>
    <w:p w14:paraId="29CD20D5" w14:textId="4E93FB3B" w:rsidR="001D50A1" w:rsidRDefault="001D50A1" w:rsidP="007708AC">
      <w:pPr>
        <w:spacing w:after="0" w:line="240" w:lineRule="auto"/>
        <w:ind w:firstLine="567"/>
        <w:contextualSpacing/>
        <w:jc w:val="both"/>
        <w:rPr>
          <w:rFonts w:ascii="Arial Nova Light" w:hAnsi="Arial Nova Light"/>
          <w:sz w:val="18"/>
          <w:szCs w:val="18"/>
        </w:rPr>
      </w:pPr>
    </w:p>
    <w:p w14:paraId="41731075" w14:textId="36AB41C0" w:rsidR="001D50A1" w:rsidRPr="00BD54D7" w:rsidRDefault="001D50A1" w:rsidP="007708AC">
      <w:pPr>
        <w:spacing w:after="0" w:line="240" w:lineRule="auto"/>
        <w:ind w:firstLine="567"/>
        <w:contextualSpacing/>
        <w:jc w:val="both"/>
        <w:rPr>
          <w:rFonts w:ascii="Arial Nova Light" w:hAnsi="Arial Nova Light"/>
          <w:sz w:val="18"/>
          <w:szCs w:val="18"/>
        </w:rPr>
      </w:pPr>
    </w:p>
    <w:p w14:paraId="0FB5A337" w14:textId="2B9D829E" w:rsidR="00150F4A" w:rsidRPr="00BD54D7" w:rsidRDefault="00150F4A" w:rsidP="007708AC">
      <w:pPr>
        <w:spacing w:after="0" w:line="240" w:lineRule="auto"/>
        <w:ind w:firstLine="567"/>
        <w:contextualSpacing/>
        <w:jc w:val="both"/>
        <w:rPr>
          <w:rFonts w:ascii="Arial Nova Light" w:hAnsi="Arial Nova Light"/>
          <w:sz w:val="18"/>
          <w:szCs w:val="18"/>
        </w:rPr>
      </w:pPr>
    </w:p>
    <w:p w14:paraId="3F4F6DDD" w14:textId="12329D89" w:rsidR="00150F4A" w:rsidRPr="00BD54D7" w:rsidRDefault="00150F4A" w:rsidP="0076322F">
      <w:pPr>
        <w:spacing w:after="0" w:line="240" w:lineRule="auto"/>
        <w:contextualSpacing/>
        <w:jc w:val="both"/>
        <w:rPr>
          <w:rFonts w:ascii="Arial Nova Light" w:hAnsi="Arial Nova Light"/>
        </w:rPr>
      </w:pPr>
    </w:p>
    <w:bookmarkEnd w:id="14"/>
    <w:p w14:paraId="641EFE96" w14:textId="6888D464" w:rsidR="00150F4A" w:rsidRPr="00BD54D7" w:rsidRDefault="00150F4A" w:rsidP="007708AC">
      <w:pPr>
        <w:spacing w:after="0" w:line="240" w:lineRule="auto"/>
        <w:ind w:firstLine="567"/>
        <w:contextualSpacing/>
        <w:jc w:val="both"/>
        <w:rPr>
          <w:rFonts w:ascii="Arial Nova Light" w:hAnsi="Arial Nova Light"/>
        </w:rPr>
      </w:pPr>
    </w:p>
    <w:p w14:paraId="5E672D07" w14:textId="3AD65638" w:rsidR="00150F4A" w:rsidRPr="00BD54D7" w:rsidRDefault="00150F4A" w:rsidP="007708AC">
      <w:pPr>
        <w:spacing w:after="0" w:line="240" w:lineRule="auto"/>
        <w:ind w:firstLine="567"/>
        <w:contextualSpacing/>
        <w:jc w:val="both"/>
        <w:rPr>
          <w:rFonts w:ascii="Arial Nova Light" w:hAnsi="Arial Nova Light"/>
        </w:rPr>
      </w:pPr>
    </w:p>
    <w:p w14:paraId="3510CBDA" w14:textId="61B87DB2" w:rsidR="00150F4A" w:rsidRPr="00BD54D7" w:rsidRDefault="00150F4A" w:rsidP="007708AC">
      <w:pPr>
        <w:spacing w:after="0" w:line="240" w:lineRule="auto"/>
        <w:ind w:firstLine="567"/>
        <w:contextualSpacing/>
        <w:jc w:val="both"/>
        <w:rPr>
          <w:rFonts w:ascii="Arial Nova Light" w:hAnsi="Arial Nova Light"/>
        </w:rPr>
      </w:pPr>
    </w:p>
    <w:p w14:paraId="53323DD7" w14:textId="568F78A0" w:rsidR="00150F4A" w:rsidRPr="00BD54D7" w:rsidRDefault="00150F4A" w:rsidP="007708AC">
      <w:pPr>
        <w:spacing w:after="0" w:line="240" w:lineRule="auto"/>
        <w:ind w:firstLine="567"/>
        <w:contextualSpacing/>
        <w:jc w:val="both"/>
        <w:rPr>
          <w:rFonts w:ascii="Arial Nova Light" w:hAnsi="Arial Nova Light"/>
        </w:rPr>
      </w:pPr>
    </w:p>
    <w:p w14:paraId="56116FE9" w14:textId="5DFB74C7" w:rsidR="00150F4A" w:rsidRPr="00BD54D7" w:rsidRDefault="00150F4A" w:rsidP="007708AC">
      <w:pPr>
        <w:spacing w:after="0" w:line="240" w:lineRule="auto"/>
        <w:ind w:firstLine="567"/>
        <w:contextualSpacing/>
        <w:jc w:val="both"/>
        <w:rPr>
          <w:rFonts w:ascii="Arial Nova Light" w:hAnsi="Arial Nova Light"/>
        </w:rPr>
      </w:pPr>
    </w:p>
    <w:p w14:paraId="4859D2FA" w14:textId="0F208C1D" w:rsidR="00150F4A" w:rsidRPr="00BD54D7" w:rsidRDefault="00150F4A" w:rsidP="007708AC">
      <w:pPr>
        <w:spacing w:after="0" w:line="240" w:lineRule="auto"/>
        <w:ind w:firstLine="567"/>
        <w:contextualSpacing/>
        <w:jc w:val="both"/>
        <w:rPr>
          <w:rFonts w:ascii="Arial Nova Light" w:hAnsi="Arial Nova Light"/>
        </w:rPr>
      </w:pPr>
    </w:p>
    <w:p w14:paraId="0EA2797E" w14:textId="0E4B178F" w:rsidR="00150F4A" w:rsidRPr="00BD54D7" w:rsidRDefault="00150F4A" w:rsidP="007708AC">
      <w:pPr>
        <w:spacing w:after="0" w:line="240" w:lineRule="auto"/>
        <w:ind w:firstLine="567"/>
        <w:contextualSpacing/>
        <w:jc w:val="both"/>
        <w:rPr>
          <w:rFonts w:ascii="Arial Nova Light" w:hAnsi="Arial Nova Light"/>
        </w:rPr>
      </w:pPr>
    </w:p>
    <w:p w14:paraId="047AAE1E" w14:textId="5D61B8D6" w:rsidR="00150F4A" w:rsidRPr="00BD54D7" w:rsidRDefault="00150F4A" w:rsidP="007708AC">
      <w:pPr>
        <w:spacing w:after="0" w:line="240" w:lineRule="auto"/>
        <w:ind w:firstLine="567"/>
        <w:contextualSpacing/>
        <w:jc w:val="both"/>
        <w:rPr>
          <w:rFonts w:ascii="Arial Nova Light" w:hAnsi="Arial Nova Light"/>
        </w:rPr>
      </w:pPr>
    </w:p>
    <w:p w14:paraId="08FCC469" w14:textId="4FFFE7BD" w:rsidR="00150F4A" w:rsidRPr="00BD54D7" w:rsidRDefault="00150F4A" w:rsidP="007708AC">
      <w:pPr>
        <w:spacing w:after="0" w:line="240" w:lineRule="auto"/>
        <w:ind w:firstLine="567"/>
        <w:contextualSpacing/>
        <w:jc w:val="both"/>
        <w:rPr>
          <w:rFonts w:ascii="Arial Nova Light" w:hAnsi="Arial Nova Light"/>
        </w:rPr>
      </w:pPr>
    </w:p>
    <w:p w14:paraId="276A2F67" w14:textId="57C26CF7" w:rsidR="00150F4A" w:rsidRPr="00BD54D7" w:rsidRDefault="00150F4A" w:rsidP="007708AC">
      <w:pPr>
        <w:spacing w:after="0" w:line="240" w:lineRule="auto"/>
        <w:ind w:firstLine="567"/>
        <w:contextualSpacing/>
        <w:jc w:val="both"/>
        <w:rPr>
          <w:rFonts w:ascii="Arial Nova Light" w:hAnsi="Arial Nova Light"/>
        </w:rPr>
      </w:pPr>
    </w:p>
    <w:p w14:paraId="6FD25CE8" w14:textId="6971181D" w:rsidR="00150F4A" w:rsidRPr="00BD54D7" w:rsidRDefault="00150F4A" w:rsidP="007708AC">
      <w:pPr>
        <w:spacing w:after="0" w:line="240" w:lineRule="auto"/>
        <w:ind w:firstLine="567"/>
        <w:contextualSpacing/>
        <w:jc w:val="both"/>
        <w:rPr>
          <w:rFonts w:ascii="Arial Nova Light" w:hAnsi="Arial Nova Light"/>
        </w:rPr>
      </w:pPr>
    </w:p>
    <w:p w14:paraId="37BBCF99" w14:textId="456711B7" w:rsidR="00150F4A" w:rsidRPr="00BD54D7" w:rsidRDefault="00150F4A" w:rsidP="007708AC">
      <w:pPr>
        <w:spacing w:after="0" w:line="240" w:lineRule="auto"/>
        <w:ind w:firstLine="567"/>
        <w:contextualSpacing/>
        <w:jc w:val="both"/>
        <w:rPr>
          <w:rFonts w:ascii="Arial Nova Light" w:hAnsi="Arial Nova Light"/>
        </w:rPr>
      </w:pPr>
    </w:p>
    <w:p w14:paraId="7CBF3BB3" w14:textId="7601FB16" w:rsidR="003A1C00" w:rsidRPr="00BD54D7" w:rsidRDefault="003A1C00" w:rsidP="00637990">
      <w:pPr>
        <w:tabs>
          <w:tab w:val="left" w:pos="5628"/>
        </w:tabs>
        <w:spacing w:after="0" w:line="240" w:lineRule="auto"/>
        <w:contextualSpacing/>
        <w:jc w:val="both"/>
        <w:rPr>
          <w:rFonts w:ascii="Arial Nova Light" w:hAnsi="Arial Nova Light"/>
          <w:sz w:val="20"/>
          <w:szCs w:val="20"/>
        </w:rPr>
      </w:pPr>
    </w:p>
    <w:sectPr w:rsidR="003A1C00" w:rsidRPr="00BD54D7" w:rsidSect="00CF0B6D">
      <w:pgSz w:w="11907" w:h="8420" w:code="9"/>
      <w:pgMar w:top="720" w:right="851" w:bottom="720" w:left="851" w:header="0" w:footer="57"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510C9" w14:textId="77777777" w:rsidR="00D663B2" w:rsidRDefault="00D663B2" w:rsidP="00C4430D">
      <w:pPr>
        <w:spacing w:after="0" w:line="240" w:lineRule="auto"/>
      </w:pPr>
      <w:r>
        <w:separator/>
      </w:r>
    </w:p>
  </w:endnote>
  <w:endnote w:type="continuationSeparator" w:id="0">
    <w:p w14:paraId="67626E6E" w14:textId="77777777" w:rsidR="00D663B2" w:rsidRDefault="00D663B2" w:rsidP="00C44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ova Light">
    <w:charset w:val="00"/>
    <w:family w:val="swiss"/>
    <w:pitch w:val="variable"/>
    <w:sig w:usb0="0000028F" w:usb1="00000002"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otisSemiSans-Light">
    <w:altName w:val="Cambria"/>
    <w:charset w:val="00"/>
    <w:family w:val="roman"/>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RotisSemiSans-Bold">
    <w:altName w:val="Calibri"/>
    <w:charset w:val="4D"/>
    <w:family w:val="auto"/>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204BE" w14:textId="77777777" w:rsidR="00122264" w:rsidRPr="00514134" w:rsidRDefault="00122264">
    <w:pPr>
      <w:pStyle w:val="Kjene"/>
      <w:jc w:val="center"/>
      <w:rPr>
        <w:rFonts w:ascii="Arial Nova Light" w:hAnsi="Arial Nova Light"/>
        <w:sz w:val="16"/>
        <w:szCs w:val="16"/>
      </w:rPr>
    </w:pPr>
    <w:r w:rsidRPr="00514134">
      <w:rPr>
        <w:rFonts w:ascii="Arial Nova Light" w:hAnsi="Arial Nova Light"/>
        <w:sz w:val="16"/>
        <w:szCs w:val="16"/>
      </w:rPr>
      <w:fldChar w:fldCharType="begin"/>
    </w:r>
    <w:r w:rsidRPr="00514134">
      <w:rPr>
        <w:rFonts w:ascii="Arial Nova Light" w:hAnsi="Arial Nova Light"/>
        <w:sz w:val="16"/>
        <w:szCs w:val="16"/>
      </w:rPr>
      <w:instrText xml:space="preserve"> PAGE   \* MERGEFORMAT </w:instrText>
    </w:r>
    <w:r w:rsidRPr="00514134">
      <w:rPr>
        <w:rFonts w:ascii="Arial Nova Light" w:hAnsi="Arial Nova Light"/>
        <w:sz w:val="16"/>
        <w:szCs w:val="16"/>
      </w:rPr>
      <w:fldChar w:fldCharType="separate"/>
    </w:r>
    <w:r w:rsidRPr="00514134">
      <w:rPr>
        <w:rFonts w:ascii="Arial Nova Light" w:hAnsi="Arial Nova Light"/>
        <w:noProof/>
        <w:sz w:val="16"/>
        <w:szCs w:val="16"/>
      </w:rPr>
      <w:t>2</w:t>
    </w:r>
    <w:r w:rsidRPr="00514134">
      <w:rPr>
        <w:rFonts w:ascii="Arial Nova Light" w:hAnsi="Arial Nova Light"/>
        <w:noProof/>
        <w:sz w:val="16"/>
        <w:szCs w:val="16"/>
      </w:rPr>
      <w:fldChar w:fldCharType="end"/>
    </w:r>
  </w:p>
  <w:p w14:paraId="62FCC477" w14:textId="77777777" w:rsidR="00122264" w:rsidRPr="00407263" w:rsidRDefault="00122264">
    <w:pPr>
      <w:pStyle w:val="Kjene"/>
      <w:rPr>
        <w:rFonts w:ascii="Arial Nova Light" w:hAnsi="Arial Nova Light"/>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11AA2" w14:textId="77777777" w:rsidR="00D40B92" w:rsidRPr="00514134" w:rsidRDefault="00D40B92">
    <w:pPr>
      <w:pStyle w:val="Kjene"/>
      <w:jc w:val="center"/>
      <w:rPr>
        <w:rFonts w:ascii="Arial Nova Light" w:hAnsi="Arial Nova Light"/>
        <w:sz w:val="16"/>
        <w:szCs w:val="16"/>
      </w:rPr>
    </w:pPr>
    <w:r w:rsidRPr="00514134">
      <w:rPr>
        <w:rFonts w:ascii="Arial Nova Light" w:hAnsi="Arial Nova Light"/>
        <w:sz w:val="16"/>
        <w:szCs w:val="16"/>
      </w:rPr>
      <w:fldChar w:fldCharType="begin"/>
    </w:r>
    <w:r w:rsidRPr="00514134">
      <w:rPr>
        <w:rFonts w:ascii="Arial Nova Light" w:hAnsi="Arial Nova Light"/>
        <w:sz w:val="16"/>
        <w:szCs w:val="16"/>
      </w:rPr>
      <w:instrText xml:space="preserve"> PAGE   \* MERGEFORMAT </w:instrText>
    </w:r>
    <w:r w:rsidRPr="00514134">
      <w:rPr>
        <w:rFonts w:ascii="Arial Nova Light" w:hAnsi="Arial Nova Light"/>
        <w:sz w:val="16"/>
        <w:szCs w:val="16"/>
      </w:rPr>
      <w:fldChar w:fldCharType="separate"/>
    </w:r>
    <w:r w:rsidRPr="00514134">
      <w:rPr>
        <w:rFonts w:ascii="Arial Nova Light" w:hAnsi="Arial Nova Light"/>
        <w:noProof/>
        <w:sz w:val="16"/>
        <w:szCs w:val="16"/>
      </w:rPr>
      <w:t>2</w:t>
    </w:r>
    <w:r w:rsidRPr="00514134">
      <w:rPr>
        <w:rFonts w:ascii="Arial Nova Light" w:hAnsi="Arial Nova Light"/>
        <w:noProof/>
        <w:sz w:val="16"/>
        <w:szCs w:val="16"/>
      </w:rPr>
      <w:fldChar w:fldCharType="end"/>
    </w:r>
  </w:p>
  <w:p w14:paraId="64776548" w14:textId="77777777" w:rsidR="00D40B92" w:rsidRPr="00407263" w:rsidRDefault="00D40B92">
    <w:pPr>
      <w:pStyle w:val="Kjene"/>
      <w:rPr>
        <w:rFonts w:ascii="Arial Nova Light" w:hAnsi="Arial Nova Light"/>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2EC3F" w14:textId="77777777" w:rsidR="00D663B2" w:rsidRDefault="00D663B2" w:rsidP="00C4430D">
      <w:pPr>
        <w:spacing w:after="0" w:line="240" w:lineRule="auto"/>
      </w:pPr>
      <w:r>
        <w:separator/>
      </w:r>
    </w:p>
  </w:footnote>
  <w:footnote w:type="continuationSeparator" w:id="0">
    <w:p w14:paraId="4B4191B9" w14:textId="77777777" w:rsidR="00D663B2" w:rsidRDefault="00D663B2" w:rsidP="00C4430D">
      <w:pPr>
        <w:spacing w:after="0" w:line="240" w:lineRule="auto"/>
      </w:pPr>
      <w:r>
        <w:continuationSeparator/>
      </w:r>
    </w:p>
  </w:footnote>
  <w:footnote w:id="1">
    <w:p w14:paraId="567ECDC3" w14:textId="2E1A9AC1" w:rsidR="00C11059" w:rsidRPr="008120F3" w:rsidRDefault="00C11059" w:rsidP="00EA6046">
      <w:pPr>
        <w:pStyle w:val="Vresteksts"/>
        <w:jc w:val="both"/>
        <w:rPr>
          <w:rFonts w:ascii="Arial Nova Light" w:hAnsi="Arial Nova Light"/>
          <w:sz w:val="16"/>
          <w:szCs w:val="16"/>
        </w:rPr>
      </w:pPr>
      <w:r w:rsidRPr="008120F3">
        <w:rPr>
          <w:rStyle w:val="Vresatsauce"/>
          <w:rFonts w:ascii="Arial Nova Light" w:hAnsi="Arial Nova Light"/>
          <w:sz w:val="16"/>
          <w:szCs w:val="16"/>
          <w:vertAlign w:val="superscript"/>
        </w:rPr>
        <w:footnoteRef/>
      </w:r>
      <w:r w:rsidR="00B8296B" w:rsidRPr="008120F3">
        <w:rPr>
          <w:rFonts w:ascii="Arial Nova Light" w:hAnsi="Arial Nova Light"/>
          <w:sz w:val="16"/>
          <w:szCs w:val="16"/>
        </w:rPr>
        <w:t xml:space="preserve"> Termina skaidrojums pieejams</w:t>
      </w:r>
      <w:r w:rsidRPr="008120F3">
        <w:rPr>
          <w:rFonts w:ascii="Arial Nova Light" w:hAnsi="Arial Nova Light"/>
          <w:sz w:val="16"/>
          <w:szCs w:val="16"/>
        </w:rPr>
        <w:t xml:space="preserve"> pēc saites: </w:t>
      </w:r>
      <w:hyperlink r:id="rId1" w:history="1">
        <w:r w:rsidRPr="008120F3">
          <w:rPr>
            <w:rStyle w:val="Hipersaite"/>
            <w:rFonts w:ascii="Arial Nova Light" w:hAnsi="Arial Nova Light"/>
            <w:color w:val="auto"/>
            <w:sz w:val="16"/>
            <w:szCs w:val="16"/>
            <w:u w:val="none"/>
          </w:rPr>
          <w:t>https://tezaurs.lv/telem%C4%81rketings</w:t>
        </w:r>
      </w:hyperlink>
    </w:p>
  </w:footnote>
  <w:footnote w:id="2">
    <w:p w14:paraId="7CD04D4F" w14:textId="376F2FB1" w:rsidR="004252CD" w:rsidRPr="008120F3" w:rsidRDefault="004252CD" w:rsidP="00EA6046">
      <w:pPr>
        <w:pStyle w:val="Vresteksts"/>
        <w:jc w:val="both"/>
        <w:rPr>
          <w:rFonts w:ascii="Arial Nova Light" w:hAnsi="Arial Nova Light"/>
          <w:sz w:val="16"/>
          <w:szCs w:val="16"/>
        </w:rPr>
      </w:pPr>
      <w:r w:rsidRPr="008120F3">
        <w:rPr>
          <w:rStyle w:val="Vresatsauce"/>
          <w:rFonts w:ascii="Arial Nova Light" w:hAnsi="Arial Nova Light"/>
          <w:sz w:val="16"/>
          <w:szCs w:val="16"/>
          <w:vertAlign w:val="superscript"/>
        </w:rPr>
        <w:footnoteRef/>
      </w:r>
      <w:r w:rsidRPr="008120F3">
        <w:rPr>
          <w:rFonts w:ascii="Arial Nova Light" w:hAnsi="Arial Nova Light"/>
          <w:sz w:val="16"/>
          <w:szCs w:val="16"/>
        </w:rPr>
        <w:t xml:space="preserve"> Papildus informāciju skatīt: </w:t>
      </w:r>
      <w:proofErr w:type="spellStart"/>
      <w:r w:rsidRPr="008120F3">
        <w:rPr>
          <w:rFonts w:ascii="Arial Nova Light" w:hAnsi="Arial Nova Light"/>
          <w:sz w:val="16"/>
          <w:szCs w:val="16"/>
        </w:rPr>
        <w:t>The</w:t>
      </w:r>
      <w:proofErr w:type="spellEnd"/>
      <w:r w:rsidRPr="008120F3">
        <w:rPr>
          <w:rFonts w:ascii="Arial Nova Light" w:hAnsi="Arial Nova Light"/>
          <w:sz w:val="16"/>
          <w:szCs w:val="16"/>
        </w:rPr>
        <w:t xml:space="preserve"> </w:t>
      </w:r>
      <w:proofErr w:type="spellStart"/>
      <w:r w:rsidRPr="008120F3">
        <w:rPr>
          <w:rFonts w:ascii="Arial Nova Light" w:hAnsi="Arial Nova Light"/>
          <w:sz w:val="16"/>
          <w:szCs w:val="16"/>
        </w:rPr>
        <w:t>European</w:t>
      </w:r>
      <w:proofErr w:type="spellEnd"/>
      <w:r w:rsidRPr="008120F3">
        <w:rPr>
          <w:rFonts w:ascii="Arial Nova Light" w:hAnsi="Arial Nova Light"/>
          <w:sz w:val="16"/>
          <w:szCs w:val="16"/>
        </w:rPr>
        <w:t xml:space="preserve"> </w:t>
      </w:r>
      <w:proofErr w:type="spellStart"/>
      <w:r w:rsidRPr="008120F3">
        <w:rPr>
          <w:rFonts w:ascii="Arial Nova Light" w:hAnsi="Arial Nova Light"/>
          <w:sz w:val="16"/>
          <w:szCs w:val="16"/>
        </w:rPr>
        <w:t>Data</w:t>
      </w:r>
      <w:proofErr w:type="spellEnd"/>
      <w:r w:rsidRPr="008120F3">
        <w:rPr>
          <w:rFonts w:ascii="Arial Nova Light" w:hAnsi="Arial Nova Light"/>
          <w:sz w:val="16"/>
          <w:szCs w:val="16"/>
        </w:rPr>
        <w:t xml:space="preserve"> </w:t>
      </w:r>
      <w:proofErr w:type="spellStart"/>
      <w:r w:rsidRPr="008120F3">
        <w:rPr>
          <w:rFonts w:ascii="Arial Nova Light" w:hAnsi="Arial Nova Light"/>
          <w:sz w:val="16"/>
          <w:szCs w:val="16"/>
        </w:rPr>
        <w:t>Protection</w:t>
      </w:r>
      <w:proofErr w:type="spellEnd"/>
      <w:r w:rsidRPr="008120F3">
        <w:rPr>
          <w:rFonts w:ascii="Arial Nova Light" w:hAnsi="Arial Nova Light"/>
          <w:sz w:val="16"/>
          <w:szCs w:val="16"/>
        </w:rPr>
        <w:t xml:space="preserve"> </w:t>
      </w:r>
      <w:proofErr w:type="spellStart"/>
      <w:r w:rsidRPr="008120F3">
        <w:rPr>
          <w:rFonts w:ascii="Arial Nova Light" w:hAnsi="Arial Nova Light"/>
          <w:sz w:val="16"/>
          <w:szCs w:val="16"/>
        </w:rPr>
        <w:t>Board</w:t>
      </w:r>
      <w:proofErr w:type="spellEnd"/>
      <w:r w:rsidRPr="008120F3">
        <w:rPr>
          <w:rFonts w:ascii="Arial Nova Light" w:hAnsi="Arial Nova Light"/>
          <w:sz w:val="16"/>
          <w:szCs w:val="16"/>
        </w:rPr>
        <w:t xml:space="preserve"> (EDPB) </w:t>
      </w:r>
      <w:proofErr w:type="spellStart"/>
      <w:r w:rsidRPr="008120F3">
        <w:rPr>
          <w:rFonts w:ascii="Arial Nova Light" w:hAnsi="Arial Nova Light"/>
          <w:sz w:val="16"/>
          <w:szCs w:val="16"/>
        </w:rPr>
        <w:t>Opinion</w:t>
      </w:r>
      <w:proofErr w:type="spellEnd"/>
      <w:r w:rsidRPr="008120F3">
        <w:rPr>
          <w:rFonts w:ascii="Arial Nova Light" w:hAnsi="Arial Nova Light"/>
          <w:sz w:val="16"/>
          <w:szCs w:val="16"/>
        </w:rPr>
        <w:t xml:space="preserve"> 5/2019 </w:t>
      </w:r>
      <w:proofErr w:type="spellStart"/>
      <w:r w:rsidRPr="008120F3">
        <w:rPr>
          <w:rFonts w:ascii="Arial Nova Light" w:hAnsi="Arial Nova Light"/>
          <w:sz w:val="16"/>
          <w:szCs w:val="16"/>
        </w:rPr>
        <w:t>on</w:t>
      </w:r>
      <w:proofErr w:type="spellEnd"/>
      <w:r w:rsidRPr="008120F3">
        <w:rPr>
          <w:rFonts w:ascii="Arial Nova Light" w:hAnsi="Arial Nova Light"/>
          <w:sz w:val="16"/>
          <w:szCs w:val="16"/>
        </w:rPr>
        <w:t xml:space="preserve"> </w:t>
      </w:r>
      <w:proofErr w:type="spellStart"/>
      <w:r w:rsidRPr="008120F3">
        <w:rPr>
          <w:rFonts w:ascii="Arial Nova Light" w:hAnsi="Arial Nova Light"/>
          <w:sz w:val="16"/>
          <w:szCs w:val="16"/>
        </w:rPr>
        <w:t>the</w:t>
      </w:r>
      <w:proofErr w:type="spellEnd"/>
      <w:r w:rsidRPr="008120F3">
        <w:rPr>
          <w:rFonts w:ascii="Arial Nova Light" w:hAnsi="Arial Nova Light"/>
          <w:sz w:val="16"/>
          <w:szCs w:val="16"/>
        </w:rPr>
        <w:t xml:space="preserve"> </w:t>
      </w:r>
      <w:proofErr w:type="spellStart"/>
      <w:r w:rsidRPr="008120F3">
        <w:rPr>
          <w:rFonts w:ascii="Arial Nova Light" w:hAnsi="Arial Nova Light"/>
          <w:sz w:val="16"/>
          <w:szCs w:val="16"/>
        </w:rPr>
        <w:t>interplay</w:t>
      </w:r>
      <w:proofErr w:type="spellEnd"/>
      <w:r w:rsidRPr="008120F3">
        <w:rPr>
          <w:rFonts w:ascii="Arial Nova Light" w:hAnsi="Arial Nova Light"/>
          <w:sz w:val="16"/>
          <w:szCs w:val="16"/>
        </w:rPr>
        <w:t xml:space="preserve"> </w:t>
      </w:r>
      <w:proofErr w:type="spellStart"/>
      <w:r w:rsidRPr="008120F3">
        <w:rPr>
          <w:rFonts w:ascii="Arial Nova Light" w:hAnsi="Arial Nova Light"/>
          <w:sz w:val="16"/>
          <w:szCs w:val="16"/>
        </w:rPr>
        <w:t>between</w:t>
      </w:r>
      <w:proofErr w:type="spellEnd"/>
      <w:r w:rsidRPr="008120F3">
        <w:rPr>
          <w:rFonts w:ascii="Arial Nova Light" w:hAnsi="Arial Nova Light"/>
          <w:sz w:val="16"/>
          <w:szCs w:val="16"/>
        </w:rPr>
        <w:t xml:space="preserve"> </w:t>
      </w:r>
      <w:proofErr w:type="spellStart"/>
      <w:r w:rsidRPr="008120F3">
        <w:rPr>
          <w:rFonts w:ascii="Arial Nova Light" w:hAnsi="Arial Nova Light"/>
          <w:sz w:val="16"/>
          <w:szCs w:val="16"/>
        </w:rPr>
        <w:t>the</w:t>
      </w:r>
      <w:proofErr w:type="spellEnd"/>
      <w:r w:rsidRPr="008120F3">
        <w:rPr>
          <w:rFonts w:ascii="Arial Nova Light" w:hAnsi="Arial Nova Light"/>
          <w:sz w:val="16"/>
          <w:szCs w:val="16"/>
        </w:rPr>
        <w:t xml:space="preserve"> </w:t>
      </w:r>
      <w:proofErr w:type="spellStart"/>
      <w:r w:rsidRPr="008120F3">
        <w:rPr>
          <w:rFonts w:ascii="Arial Nova Light" w:hAnsi="Arial Nova Light"/>
          <w:sz w:val="16"/>
          <w:szCs w:val="16"/>
        </w:rPr>
        <w:t>ePrivacy</w:t>
      </w:r>
      <w:proofErr w:type="spellEnd"/>
      <w:r w:rsidRPr="008120F3">
        <w:rPr>
          <w:rFonts w:ascii="Arial Nova Light" w:hAnsi="Arial Nova Light"/>
          <w:sz w:val="16"/>
          <w:szCs w:val="16"/>
        </w:rPr>
        <w:t xml:space="preserve"> </w:t>
      </w:r>
      <w:proofErr w:type="spellStart"/>
      <w:r w:rsidRPr="008120F3">
        <w:rPr>
          <w:rFonts w:ascii="Arial Nova Light" w:hAnsi="Arial Nova Light"/>
          <w:sz w:val="16"/>
          <w:szCs w:val="16"/>
        </w:rPr>
        <w:t>Directive</w:t>
      </w:r>
      <w:proofErr w:type="spellEnd"/>
      <w:r w:rsidRPr="008120F3">
        <w:rPr>
          <w:rFonts w:ascii="Arial Nova Light" w:hAnsi="Arial Nova Light"/>
          <w:sz w:val="16"/>
          <w:szCs w:val="16"/>
        </w:rPr>
        <w:t xml:space="preserve"> </w:t>
      </w:r>
      <w:proofErr w:type="spellStart"/>
      <w:r w:rsidRPr="008120F3">
        <w:rPr>
          <w:rFonts w:ascii="Arial Nova Light" w:hAnsi="Arial Nova Light"/>
          <w:sz w:val="16"/>
          <w:szCs w:val="16"/>
        </w:rPr>
        <w:t>and</w:t>
      </w:r>
      <w:proofErr w:type="spellEnd"/>
      <w:r w:rsidRPr="008120F3">
        <w:rPr>
          <w:rFonts w:ascii="Arial Nova Light" w:hAnsi="Arial Nova Light"/>
          <w:sz w:val="16"/>
          <w:szCs w:val="16"/>
        </w:rPr>
        <w:t xml:space="preserve"> </w:t>
      </w:r>
      <w:proofErr w:type="spellStart"/>
      <w:r w:rsidRPr="008120F3">
        <w:rPr>
          <w:rFonts w:ascii="Arial Nova Light" w:hAnsi="Arial Nova Light"/>
          <w:sz w:val="16"/>
          <w:szCs w:val="16"/>
        </w:rPr>
        <w:t>the</w:t>
      </w:r>
      <w:proofErr w:type="spellEnd"/>
      <w:r w:rsidRPr="008120F3">
        <w:rPr>
          <w:rFonts w:ascii="Arial Nova Light" w:hAnsi="Arial Nova Light"/>
          <w:sz w:val="16"/>
          <w:szCs w:val="16"/>
        </w:rPr>
        <w:t xml:space="preserve"> GDPR, </w:t>
      </w:r>
      <w:proofErr w:type="spellStart"/>
      <w:r w:rsidRPr="008120F3">
        <w:rPr>
          <w:rFonts w:ascii="Arial Nova Light" w:hAnsi="Arial Nova Light"/>
          <w:sz w:val="16"/>
          <w:szCs w:val="16"/>
        </w:rPr>
        <w:t>in</w:t>
      </w:r>
      <w:proofErr w:type="spellEnd"/>
      <w:r w:rsidRPr="008120F3">
        <w:rPr>
          <w:rFonts w:ascii="Arial Nova Light" w:hAnsi="Arial Nova Light"/>
          <w:sz w:val="16"/>
          <w:szCs w:val="16"/>
        </w:rPr>
        <w:t xml:space="preserve"> </w:t>
      </w:r>
      <w:proofErr w:type="spellStart"/>
      <w:r w:rsidRPr="008120F3">
        <w:rPr>
          <w:rFonts w:ascii="Arial Nova Light" w:hAnsi="Arial Nova Light"/>
          <w:sz w:val="16"/>
          <w:szCs w:val="16"/>
        </w:rPr>
        <w:t>particular</w:t>
      </w:r>
      <w:proofErr w:type="spellEnd"/>
      <w:r w:rsidRPr="008120F3">
        <w:rPr>
          <w:rFonts w:ascii="Arial Nova Light" w:hAnsi="Arial Nova Light"/>
          <w:sz w:val="16"/>
          <w:szCs w:val="16"/>
        </w:rPr>
        <w:t xml:space="preserve"> </w:t>
      </w:r>
      <w:proofErr w:type="spellStart"/>
      <w:r w:rsidRPr="008120F3">
        <w:rPr>
          <w:rFonts w:ascii="Arial Nova Light" w:hAnsi="Arial Nova Light"/>
          <w:sz w:val="16"/>
          <w:szCs w:val="16"/>
        </w:rPr>
        <w:t>regarding</w:t>
      </w:r>
      <w:proofErr w:type="spellEnd"/>
      <w:r w:rsidRPr="008120F3">
        <w:rPr>
          <w:rFonts w:ascii="Arial Nova Light" w:hAnsi="Arial Nova Light"/>
          <w:sz w:val="16"/>
          <w:szCs w:val="16"/>
        </w:rPr>
        <w:t xml:space="preserve"> </w:t>
      </w:r>
      <w:proofErr w:type="spellStart"/>
      <w:r w:rsidRPr="008120F3">
        <w:rPr>
          <w:rFonts w:ascii="Arial Nova Light" w:hAnsi="Arial Nova Light"/>
          <w:sz w:val="16"/>
          <w:szCs w:val="16"/>
        </w:rPr>
        <w:t>the</w:t>
      </w:r>
      <w:proofErr w:type="spellEnd"/>
      <w:r w:rsidRPr="008120F3">
        <w:rPr>
          <w:rFonts w:ascii="Arial Nova Light" w:hAnsi="Arial Nova Light"/>
          <w:sz w:val="16"/>
          <w:szCs w:val="16"/>
        </w:rPr>
        <w:t xml:space="preserve"> </w:t>
      </w:r>
      <w:proofErr w:type="spellStart"/>
      <w:r w:rsidRPr="008120F3">
        <w:rPr>
          <w:rFonts w:ascii="Arial Nova Light" w:hAnsi="Arial Nova Light"/>
          <w:sz w:val="16"/>
          <w:szCs w:val="16"/>
        </w:rPr>
        <w:t>competence</w:t>
      </w:r>
      <w:proofErr w:type="spellEnd"/>
      <w:r w:rsidRPr="008120F3">
        <w:rPr>
          <w:rFonts w:ascii="Arial Nova Light" w:hAnsi="Arial Nova Light"/>
          <w:sz w:val="16"/>
          <w:szCs w:val="16"/>
        </w:rPr>
        <w:t xml:space="preserve">, </w:t>
      </w:r>
      <w:proofErr w:type="spellStart"/>
      <w:r w:rsidRPr="008120F3">
        <w:rPr>
          <w:rFonts w:ascii="Arial Nova Light" w:hAnsi="Arial Nova Light"/>
          <w:sz w:val="16"/>
          <w:szCs w:val="16"/>
        </w:rPr>
        <w:t>tasks</w:t>
      </w:r>
      <w:proofErr w:type="spellEnd"/>
      <w:r w:rsidRPr="008120F3">
        <w:rPr>
          <w:rFonts w:ascii="Arial Nova Light" w:hAnsi="Arial Nova Light"/>
          <w:sz w:val="16"/>
          <w:szCs w:val="16"/>
        </w:rPr>
        <w:t xml:space="preserve"> </w:t>
      </w:r>
      <w:proofErr w:type="spellStart"/>
      <w:r w:rsidRPr="008120F3">
        <w:rPr>
          <w:rFonts w:ascii="Arial Nova Light" w:hAnsi="Arial Nova Light"/>
          <w:sz w:val="16"/>
          <w:szCs w:val="16"/>
        </w:rPr>
        <w:t>and</w:t>
      </w:r>
      <w:proofErr w:type="spellEnd"/>
      <w:r w:rsidRPr="008120F3">
        <w:rPr>
          <w:rFonts w:ascii="Arial Nova Light" w:hAnsi="Arial Nova Light"/>
          <w:sz w:val="16"/>
          <w:szCs w:val="16"/>
        </w:rPr>
        <w:t xml:space="preserve"> </w:t>
      </w:r>
      <w:proofErr w:type="spellStart"/>
      <w:r w:rsidRPr="008120F3">
        <w:rPr>
          <w:rFonts w:ascii="Arial Nova Light" w:hAnsi="Arial Nova Light"/>
          <w:sz w:val="16"/>
          <w:szCs w:val="16"/>
        </w:rPr>
        <w:t>powers</w:t>
      </w:r>
      <w:proofErr w:type="spellEnd"/>
      <w:r w:rsidRPr="008120F3">
        <w:rPr>
          <w:rFonts w:ascii="Arial Nova Light" w:hAnsi="Arial Nova Light"/>
          <w:sz w:val="16"/>
          <w:szCs w:val="16"/>
        </w:rPr>
        <w:t xml:space="preserve"> </w:t>
      </w:r>
      <w:proofErr w:type="spellStart"/>
      <w:r w:rsidRPr="008120F3">
        <w:rPr>
          <w:rFonts w:ascii="Arial Nova Light" w:hAnsi="Arial Nova Light"/>
          <w:sz w:val="16"/>
          <w:szCs w:val="16"/>
        </w:rPr>
        <w:t>of</w:t>
      </w:r>
      <w:proofErr w:type="spellEnd"/>
      <w:r w:rsidRPr="008120F3">
        <w:rPr>
          <w:rFonts w:ascii="Arial Nova Light" w:hAnsi="Arial Nova Light"/>
          <w:sz w:val="16"/>
          <w:szCs w:val="16"/>
        </w:rPr>
        <w:t xml:space="preserve"> </w:t>
      </w:r>
      <w:proofErr w:type="spellStart"/>
      <w:r w:rsidRPr="008120F3">
        <w:rPr>
          <w:rFonts w:ascii="Arial Nova Light" w:hAnsi="Arial Nova Light"/>
          <w:sz w:val="16"/>
          <w:szCs w:val="16"/>
        </w:rPr>
        <w:t>data</w:t>
      </w:r>
      <w:proofErr w:type="spellEnd"/>
      <w:r w:rsidRPr="008120F3">
        <w:rPr>
          <w:rFonts w:ascii="Arial Nova Light" w:hAnsi="Arial Nova Light"/>
          <w:sz w:val="16"/>
          <w:szCs w:val="16"/>
        </w:rPr>
        <w:t xml:space="preserve"> </w:t>
      </w:r>
      <w:proofErr w:type="spellStart"/>
      <w:r w:rsidRPr="008120F3">
        <w:rPr>
          <w:rFonts w:ascii="Arial Nova Light" w:hAnsi="Arial Nova Light"/>
          <w:sz w:val="16"/>
          <w:szCs w:val="16"/>
        </w:rPr>
        <w:t>protection</w:t>
      </w:r>
      <w:proofErr w:type="spellEnd"/>
      <w:r w:rsidRPr="008120F3">
        <w:rPr>
          <w:rFonts w:ascii="Arial Nova Light" w:hAnsi="Arial Nova Light"/>
          <w:sz w:val="16"/>
          <w:szCs w:val="16"/>
        </w:rPr>
        <w:t xml:space="preserve"> </w:t>
      </w:r>
      <w:proofErr w:type="spellStart"/>
      <w:r w:rsidRPr="008120F3">
        <w:rPr>
          <w:rFonts w:ascii="Arial Nova Light" w:hAnsi="Arial Nova Light"/>
          <w:sz w:val="16"/>
          <w:szCs w:val="16"/>
        </w:rPr>
        <w:t>authorities</w:t>
      </w:r>
      <w:proofErr w:type="spellEnd"/>
      <w:r w:rsidR="00184F9A" w:rsidRPr="008120F3">
        <w:rPr>
          <w:rFonts w:ascii="Arial Nova Light" w:hAnsi="Arial Nova Light"/>
          <w:sz w:val="16"/>
          <w:szCs w:val="16"/>
        </w:rPr>
        <w:t xml:space="preserve">: </w:t>
      </w:r>
      <w:hyperlink r:id="rId2" w:history="1">
        <w:r w:rsidRPr="008120F3">
          <w:rPr>
            <w:rStyle w:val="cf01"/>
            <w:rFonts w:ascii="Arial Nova Light" w:hAnsi="Arial Nova Light"/>
            <w:sz w:val="16"/>
            <w:szCs w:val="16"/>
          </w:rPr>
          <w:t>https://edpb.europa.eu/our-work-tools/our-documents/opinion-board-art-64/opinion-52019-interplay-between-eprivacy_en</w:t>
        </w:r>
      </w:hyperlink>
    </w:p>
  </w:footnote>
  <w:footnote w:id="3">
    <w:p w14:paraId="6A5DB31D" w14:textId="6B7720E1" w:rsidR="00E506DD" w:rsidRPr="008120F3" w:rsidRDefault="00E506DD" w:rsidP="00EA6046">
      <w:pPr>
        <w:pStyle w:val="Vresteksts"/>
        <w:jc w:val="both"/>
        <w:rPr>
          <w:rFonts w:ascii="Arial Nova Light" w:hAnsi="Arial Nova Light"/>
          <w:sz w:val="16"/>
          <w:szCs w:val="16"/>
        </w:rPr>
      </w:pPr>
      <w:r w:rsidRPr="008120F3">
        <w:rPr>
          <w:rStyle w:val="Vresatsauce"/>
          <w:rFonts w:ascii="Arial Nova Light" w:hAnsi="Arial Nova Light"/>
          <w:sz w:val="16"/>
          <w:szCs w:val="16"/>
          <w:vertAlign w:val="superscript"/>
        </w:rPr>
        <w:footnoteRef/>
      </w:r>
      <w:r w:rsidRPr="008120F3">
        <w:rPr>
          <w:rFonts w:ascii="Arial Nova Light" w:hAnsi="Arial Nova Light"/>
          <w:sz w:val="16"/>
          <w:szCs w:val="16"/>
        </w:rPr>
        <w:t xml:space="preserve"> Saskaņā ar Datu regulas </w:t>
      </w:r>
      <w:r w:rsidRPr="008120F3">
        <w:rPr>
          <w:rFonts w:ascii="Arial Nova Light" w:hAnsi="Arial Nova Light"/>
          <w:sz w:val="16"/>
          <w:szCs w:val="16"/>
          <w:lang w:eastAsia="ar-SA"/>
        </w:rPr>
        <w:t xml:space="preserve">4.panta 7.punktu, par personas datu apstrādes atbilstību Datu regulai ir atbildīgs </w:t>
      </w:r>
      <w:r w:rsidR="003D431B" w:rsidRPr="008120F3">
        <w:rPr>
          <w:rFonts w:ascii="Arial Nova Light" w:hAnsi="Arial Nova Light"/>
          <w:sz w:val="16"/>
          <w:szCs w:val="16"/>
        </w:rPr>
        <w:t>"</w:t>
      </w:r>
      <w:r w:rsidRPr="008120F3">
        <w:rPr>
          <w:rFonts w:ascii="Arial Nova Light" w:hAnsi="Arial Nova Light"/>
          <w:sz w:val="16"/>
          <w:szCs w:val="16"/>
          <w:lang w:eastAsia="ar-SA"/>
        </w:rPr>
        <w:t>pārzinis</w:t>
      </w:r>
      <w:r w:rsidR="003D431B" w:rsidRPr="008120F3">
        <w:rPr>
          <w:rFonts w:ascii="Arial Nova Light" w:hAnsi="Arial Nova Light"/>
          <w:sz w:val="16"/>
          <w:szCs w:val="16"/>
        </w:rPr>
        <w:t>"</w:t>
      </w:r>
      <w:r w:rsidRPr="008120F3">
        <w:rPr>
          <w:rFonts w:ascii="Arial Nova Light" w:hAnsi="Arial Nova Light"/>
          <w:sz w:val="16"/>
          <w:szCs w:val="16"/>
          <w:lang w:eastAsia="ar-SA"/>
        </w:rPr>
        <w:t xml:space="preserve"> – fiziskā vai juridiskā persona, valsts vai pašvaldību institūcija, kura nosaka personas datu apstrādes nolūkus un līdzekļus.</w:t>
      </w:r>
    </w:p>
    <w:p w14:paraId="661768BA" w14:textId="27AD49DC" w:rsidR="00E506DD" w:rsidRPr="008120F3" w:rsidRDefault="00E506DD" w:rsidP="00EA6046">
      <w:pPr>
        <w:pStyle w:val="Vresteksts"/>
        <w:jc w:val="both"/>
        <w:rPr>
          <w:rFonts w:ascii="Arial Nova Light" w:hAnsi="Arial Nova Light"/>
          <w:sz w:val="16"/>
          <w:szCs w:val="16"/>
        </w:rPr>
      </w:pPr>
    </w:p>
  </w:footnote>
  <w:footnote w:id="4">
    <w:p w14:paraId="571717EE" w14:textId="4F62C380" w:rsidR="00B8296B" w:rsidRPr="008120F3" w:rsidRDefault="00B8296B" w:rsidP="00EA6046">
      <w:pPr>
        <w:pStyle w:val="Vresteksts"/>
        <w:jc w:val="both"/>
        <w:rPr>
          <w:rFonts w:ascii="Arial Nova Light" w:hAnsi="Arial Nova Light"/>
          <w:sz w:val="16"/>
          <w:szCs w:val="16"/>
        </w:rPr>
      </w:pPr>
      <w:r w:rsidRPr="008120F3">
        <w:rPr>
          <w:rStyle w:val="Vresatsauce"/>
          <w:rFonts w:ascii="Arial Nova Light" w:hAnsi="Arial Nova Light"/>
          <w:sz w:val="16"/>
          <w:szCs w:val="16"/>
          <w:vertAlign w:val="superscript"/>
        </w:rPr>
        <w:footnoteRef/>
      </w:r>
      <w:r w:rsidRPr="008120F3">
        <w:rPr>
          <w:rFonts w:ascii="Arial Nova Light" w:hAnsi="Arial Nova Light"/>
          <w:sz w:val="16"/>
          <w:szCs w:val="16"/>
          <w:vertAlign w:val="superscript"/>
        </w:rPr>
        <w:t xml:space="preserve"> </w:t>
      </w:r>
      <w:r w:rsidRPr="008120F3">
        <w:rPr>
          <w:rFonts w:ascii="Arial Nova Light" w:hAnsi="Arial Nova Light"/>
          <w:sz w:val="16"/>
          <w:szCs w:val="16"/>
        </w:rPr>
        <w:t>Papildu informāciju skatīt</w:t>
      </w:r>
      <w:r w:rsidR="004252CD" w:rsidRPr="008120F3">
        <w:rPr>
          <w:rFonts w:ascii="Arial Nova Light" w:hAnsi="Arial Nova Light"/>
          <w:sz w:val="16"/>
          <w:szCs w:val="16"/>
        </w:rPr>
        <w:t>:</w:t>
      </w:r>
      <w:r w:rsidRPr="008120F3">
        <w:rPr>
          <w:rFonts w:ascii="Arial Nova Light" w:hAnsi="Arial Nova Light"/>
          <w:sz w:val="16"/>
          <w:szCs w:val="16"/>
        </w:rPr>
        <w:t xml:space="preserve"> Eiropas Datu aizsardzības kolēģijas (EDAK) 2020. gada jūlija pamatnostādn</w:t>
      </w:r>
      <w:r w:rsidR="004252CD" w:rsidRPr="008120F3">
        <w:rPr>
          <w:rFonts w:ascii="Arial Nova Light" w:hAnsi="Arial Nova Light"/>
          <w:sz w:val="16"/>
          <w:szCs w:val="16"/>
        </w:rPr>
        <w:t>e</w:t>
      </w:r>
      <w:r w:rsidRPr="008120F3">
        <w:rPr>
          <w:rFonts w:ascii="Arial Nova Light" w:hAnsi="Arial Nova Light"/>
          <w:sz w:val="16"/>
          <w:szCs w:val="16"/>
        </w:rPr>
        <w:t xml:space="preserve">s par pārziņa un apstrādātāja jēdzieniem VDAR (Pieņemts 2021. gada 7. jūlijā): </w:t>
      </w:r>
      <w:hyperlink r:id="rId3" w:history="1">
        <w:r w:rsidRPr="008120F3">
          <w:rPr>
            <w:rStyle w:val="Hipersaite"/>
            <w:rFonts w:ascii="Arial Nova Light" w:hAnsi="Arial Nova Light"/>
            <w:color w:val="auto"/>
            <w:sz w:val="16"/>
            <w:szCs w:val="16"/>
            <w:u w:val="none"/>
          </w:rPr>
          <w:t>https://edpb.europa.eu/our-work-tools/our-documents/guidelines/guidelines-072020-concepts-controller-and-processor-gdpr_lv</w:t>
        </w:r>
      </w:hyperlink>
    </w:p>
  </w:footnote>
  <w:footnote w:id="5">
    <w:p w14:paraId="7EB47552" w14:textId="77777777" w:rsidR="001C747D" w:rsidRPr="008120F3" w:rsidRDefault="001C747D" w:rsidP="00EA6046">
      <w:pPr>
        <w:pStyle w:val="Vresteksts"/>
        <w:jc w:val="both"/>
        <w:rPr>
          <w:rFonts w:ascii="Arial Nova Light" w:hAnsi="Arial Nova Light"/>
          <w:sz w:val="16"/>
          <w:szCs w:val="16"/>
        </w:rPr>
      </w:pPr>
      <w:r w:rsidRPr="008120F3">
        <w:rPr>
          <w:rStyle w:val="Vresatsauce"/>
          <w:rFonts w:ascii="Arial Nova Light" w:hAnsi="Arial Nova Light"/>
          <w:sz w:val="16"/>
          <w:szCs w:val="16"/>
          <w:vertAlign w:val="superscript"/>
        </w:rPr>
        <w:footnoteRef/>
      </w:r>
      <w:r w:rsidRPr="008120F3">
        <w:rPr>
          <w:rFonts w:ascii="Arial Nova Light" w:hAnsi="Arial Nova Light"/>
          <w:sz w:val="16"/>
          <w:szCs w:val="16"/>
          <w:vertAlign w:val="superscript"/>
        </w:rPr>
        <w:t xml:space="preserve"> </w:t>
      </w:r>
      <w:r w:rsidRPr="008120F3">
        <w:rPr>
          <w:rFonts w:ascii="Arial Nova Light" w:hAnsi="Arial Nova Light"/>
          <w:sz w:val="16"/>
          <w:szCs w:val="16"/>
        </w:rPr>
        <w:t>Datu regulas 28. panta 9. punkts.</w:t>
      </w:r>
    </w:p>
  </w:footnote>
  <w:footnote w:id="6">
    <w:p w14:paraId="3E79E27B" w14:textId="1AF2E244" w:rsidR="00654CC2" w:rsidRPr="008120F3" w:rsidRDefault="00654CC2" w:rsidP="00EA6046">
      <w:pPr>
        <w:pStyle w:val="Vresteksts"/>
        <w:jc w:val="both"/>
        <w:rPr>
          <w:rFonts w:ascii="Arial Nova Light" w:hAnsi="Arial Nova Light"/>
          <w:sz w:val="16"/>
          <w:szCs w:val="16"/>
        </w:rPr>
      </w:pPr>
      <w:r w:rsidRPr="008120F3">
        <w:rPr>
          <w:rStyle w:val="Vresatsauce"/>
          <w:rFonts w:ascii="Arial Nova Light" w:hAnsi="Arial Nova Light"/>
          <w:sz w:val="16"/>
          <w:szCs w:val="16"/>
          <w:vertAlign w:val="superscript"/>
        </w:rPr>
        <w:footnoteRef/>
      </w:r>
      <w:r w:rsidRPr="008120F3">
        <w:rPr>
          <w:rFonts w:ascii="Arial Nova Light" w:hAnsi="Arial Nova Light"/>
          <w:sz w:val="16"/>
          <w:szCs w:val="16"/>
        </w:rPr>
        <w:t xml:space="preserve"> Papildu informāciju skatīt: COMMISSION IMPLEMENTING DECISION </w:t>
      </w:r>
      <w:proofErr w:type="spellStart"/>
      <w:r w:rsidRPr="008120F3">
        <w:rPr>
          <w:rFonts w:ascii="Arial Nova Light" w:hAnsi="Arial Nova Light"/>
          <w:sz w:val="16"/>
          <w:szCs w:val="16"/>
        </w:rPr>
        <w:t>on</w:t>
      </w:r>
      <w:proofErr w:type="spellEnd"/>
      <w:r w:rsidRPr="008120F3">
        <w:rPr>
          <w:rFonts w:ascii="Arial Nova Light" w:hAnsi="Arial Nova Light"/>
          <w:sz w:val="16"/>
          <w:szCs w:val="16"/>
        </w:rPr>
        <w:t xml:space="preserve"> </w:t>
      </w:r>
      <w:proofErr w:type="spellStart"/>
      <w:r w:rsidRPr="008120F3">
        <w:rPr>
          <w:rFonts w:ascii="Arial Nova Light" w:hAnsi="Arial Nova Light"/>
          <w:sz w:val="16"/>
          <w:szCs w:val="16"/>
        </w:rPr>
        <w:t>standard</w:t>
      </w:r>
      <w:proofErr w:type="spellEnd"/>
      <w:r w:rsidRPr="008120F3">
        <w:rPr>
          <w:rFonts w:ascii="Arial Nova Light" w:hAnsi="Arial Nova Light"/>
          <w:sz w:val="16"/>
          <w:szCs w:val="16"/>
        </w:rPr>
        <w:t xml:space="preserve"> </w:t>
      </w:r>
      <w:proofErr w:type="spellStart"/>
      <w:r w:rsidRPr="008120F3">
        <w:rPr>
          <w:rFonts w:ascii="Arial Nova Light" w:hAnsi="Arial Nova Light"/>
          <w:sz w:val="16"/>
          <w:szCs w:val="16"/>
        </w:rPr>
        <w:t>contractual</w:t>
      </w:r>
      <w:proofErr w:type="spellEnd"/>
      <w:r w:rsidRPr="008120F3">
        <w:rPr>
          <w:rFonts w:ascii="Arial Nova Light" w:hAnsi="Arial Nova Light"/>
          <w:sz w:val="16"/>
          <w:szCs w:val="16"/>
        </w:rPr>
        <w:t xml:space="preserve"> </w:t>
      </w:r>
      <w:proofErr w:type="spellStart"/>
      <w:r w:rsidRPr="008120F3">
        <w:rPr>
          <w:rFonts w:ascii="Arial Nova Light" w:hAnsi="Arial Nova Light"/>
          <w:sz w:val="16"/>
          <w:szCs w:val="16"/>
        </w:rPr>
        <w:t>clauses</w:t>
      </w:r>
      <w:proofErr w:type="spellEnd"/>
      <w:r w:rsidRPr="008120F3">
        <w:rPr>
          <w:rFonts w:ascii="Arial Nova Light" w:hAnsi="Arial Nova Light"/>
          <w:sz w:val="16"/>
          <w:szCs w:val="16"/>
        </w:rPr>
        <w:t xml:space="preserve"> </w:t>
      </w:r>
      <w:proofErr w:type="spellStart"/>
      <w:r w:rsidRPr="008120F3">
        <w:rPr>
          <w:rFonts w:ascii="Arial Nova Light" w:hAnsi="Arial Nova Light"/>
          <w:sz w:val="16"/>
          <w:szCs w:val="16"/>
        </w:rPr>
        <w:t>between</w:t>
      </w:r>
      <w:proofErr w:type="spellEnd"/>
      <w:r w:rsidRPr="008120F3">
        <w:rPr>
          <w:rFonts w:ascii="Arial Nova Light" w:hAnsi="Arial Nova Light"/>
          <w:sz w:val="16"/>
          <w:szCs w:val="16"/>
        </w:rPr>
        <w:t xml:space="preserve"> </w:t>
      </w:r>
      <w:proofErr w:type="spellStart"/>
      <w:r w:rsidRPr="008120F3">
        <w:rPr>
          <w:rFonts w:ascii="Arial Nova Light" w:hAnsi="Arial Nova Light"/>
          <w:sz w:val="16"/>
          <w:szCs w:val="16"/>
        </w:rPr>
        <w:t>controllers</w:t>
      </w:r>
      <w:proofErr w:type="spellEnd"/>
      <w:r w:rsidRPr="008120F3">
        <w:rPr>
          <w:rFonts w:ascii="Arial Nova Light" w:hAnsi="Arial Nova Light"/>
          <w:sz w:val="16"/>
          <w:szCs w:val="16"/>
        </w:rPr>
        <w:t xml:space="preserve"> </w:t>
      </w:r>
      <w:proofErr w:type="spellStart"/>
      <w:r w:rsidRPr="008120F3">
        <w:rPr>
          <w:rFonts w:ascii="Arial Nova Light" w:hAnsi="Arial Nova Light"/>
          <w:sz w:val="16"/>
          <w:szCs w:val="16"/>
        </w:rPr>
        <w:t>and</w:t>
      </w:r>
      <w:proofErr w:type="spellEnd"/>
      <w:r w:rsidRPr="008120F3">
        <w:rPr>
          <w:rFonts w:ascii="Arial Nova Light" w:hAnsi="Arial Nova Light"/>
          <w:sz w:val="16"/>
          <w:szCs w:val="16"/>
        </w:rPr>
        <w:t xml:space="preserve"> </w:t>
      </w:r>
      <w:proofErr w:type="spellStart"/>
      <w:r w:rsidRPr="008120F3">
        <w:rPr>
          <w:rFonts w:ascii="Arial Nova Light" w:hAnsi="Arial Nova Light"/>
          <w:sz w:val="16"/>
          <w:szCs w:val="16"/>
        </w:rPr>
        <w:t>processors</w:t>
      </w:r>
      <w:proofErr w:type="spellEnd"/>
      <w:r w:rsidRPr="008120F3">
        <w:rPr>
          <w:rFonts w:ascii="Arial Nova Light" w:hAnsi="Arial Nova Light"/>
          <w:sz w:val="16"/>
          <w:szCs w:val="16"/>
        </w:rPr>
        <w:t xml:space="preserve"> </w:t>
      </w:r>
      <w:proofErr w:type="spellStart"/>
      <w:r w:rsidRPr="008120F3">
        <w:rPr>
          <w:rFonts w:ascii="Arial Nova Light" w:hAnsi="Arial Nova Light"/>
          <w:sz w:val="16"/>
          <w:szCs w:val="16"/>
        </w:rPr>
        <w:t>under</w:t>
      </w:r>
      <w:proofErr w:type="spellEnd"/>
      <w:r w:rsidRPr="008120F3">
        <w:rPr>
          <w:rFonts w:ascii="Arial Nova Light" w:hAnsi="Arial Nova Light"/>
          <w:sz w:val="16"/>
          <w:szCs w:val="16"/>
        </w:rPr>
        <w:t xml:space="preserve"> </w:t>
      </w:r>
      <w:proofErr w:type="spellStart"/>
      <w:r w:rsidRPr="008120F3">
        <w:rPr>
          <w:rFonts w:ascii="Arial Nova Light" w:hAnsi="Arial Nova Light"/>
          <w:sz w:val="16"/>
          <w:szCs w:val="16"/>
        </w:rPr>
        <w:t>Article</w:t>
      </w:r>
      <w:proofErr w:type="spellEnd"/>
      <w:r w:rsidRPr="008120F3">
        <w:rPr>
          <w:rFonts w:ascii="Arial Nova Light" w:hAnsi="Arial Nova Light"/>
          <w:sz w:val="16"/>
          <w:szCs w:val="16"/>
        </w:rPr>
        <w:t xml:space="preserve"> 28 (7) </w:t>
      </w:r>
      <w:proofErr w:type="spellStart"/>
      <w:r w:rsidRPr="008120F3">
        <w:rPr>
          <w:rFonts w:ascii="Arial Nova Light" w:hAnsi="Arial Nova Light"/>
          <w:sz w:val="16"/>
          <w:szCs w:val="16"/>
        </w:rPr>
        <w:t>of</w:t>
      </w:r>
      <w:proofErr w:type="spellEnd"/>
      <w:r w:rsidRPr="008120F3">
        <w:rPr>
          <w:rFonts w:ascii="Arial Nova Light" w:hAnsi="Arial Nova Light"/>
          <w:sz w:val="16"/>
          <w:szCs w:val="16"/>
        </w:rPr>
        <w:t xml:space="preserve"> </w:t>
      </w:r>
      <w:proofErr w:type="spellStart"/>
      <w:r w:rsidRPr="008120F3">
        <w:rPr>
          <w:rFonts w:ascii="Arial Nova Light" w:hAnsi="Arial Nova Light"/>
          <w:sz w:val="16"/>
          <w:szCs w:val="16"/>
        </w:rPr>
        <w:t>Regulation</w:t>
      </w:r>
      <w:proofErr w:type="spellEnd"/>
      <w:r w:rsidRPr="008120F3">
        <w:rPr>
          <w:rFonts w:ascii="Arial Nova Light" w:hAnsi="Arial Nova Light"/>
          <w:sz w:val="16"/>
          <w:szCs w:val="16"/>
        </w:rPr>
        <w:t xml:space="preserve"> (EU) 2016/679 </w:t>
      </w:r>
      <w:proofErr w:type="spellStart"/>
      <w:r w:rsidRPr="008120F3">
        <w:rPr>
          <w:rFonts w:ascii="Arial Nova Light" w:hAnsi="Arial Nova Light"/>
          <w:sz w:val="16"/>
          <w:szCs w:val="16"/>
        </w:rPr>
        <w:t>and</w:t>
      </w:r>
      <w:proofErr w:type="spellEnd"/>
      <w:r w:rsidRPr="008120F3">
        <w:rPr>
          <w:rFonts w:ascii="Arial Nova Light" w:hAnsi="Arial Nova Light"/>
          <w:sz w:val="16"/>
          <w:szCs w:val="16"/>
        </w:rPr>
        <w:t xml:space="preserve"> </w:t>
      </w:r>
      <w:proofErr w:type="spellStart"/>
      <w:r w:rsidRPr="008120F3">
        <w:rPr>
          <w:rFonts w:ascii="Arial Nova Light" w:hAnsi="Arial Nova Light"/>
          <w:sz w:val="16"/>
          <w:szCs w:val="16"/>
        </w:rPr>
        <w:t>Article</w:t>
      </w:r>
      <w:proofErr w:type="spellEnd"/>
      <w:r w:rsidRPr="008120F3">
        <w:rPr>
          <w:rFonts w:ascii="Arial Nova Light" w:hAnsi="Arial Nova Light"/>
          <w:sz w:val="16"/>
          <w:szCs w:val="16"/>
        </w:rPr>
        <w:t xml:space="preserve"> 29 (7) </w:t>
      </w:r>
      <w:proofErr w:type="spellStart"/>
      <w:r w:rsidRPr="008120F3">
        <w:rPr>
          <w:rFonts w:ascii="Arial Nova Light" w:hAnsi="Arial Nova Light"/>
          <w:sz w:val="16"/>
          <w:szCs w:val="16"/>
        </w:rPr>
        <w:t>of</w:t>
      </w:r>
      <w:proofErr w:type="spellEnd"/>
      <w:r w:rsidRPr="008120F3">
        <w:rPr>
          <w:rFonts w:ascii="Arial Nova Light" w:hAnsi="Arial Nova Light"/>
          <w:sz w:val="16"/>
          <w:szCs w:val="16"/>
        </w:rPr>
        <w:t xml:space="preserve"> </w:t>
      </w:r>
      <w:proofErr w:type="spellStart"/>
      <w:r w:rsidRPr="008120F3">
        <w:rPr>
          <w:rFonts w:ascii="Arial Nova Light" w:hAnsi="Arial Nova Light"/>
          <w:sz w:val="16"/>
          <w:szCs w:val="16"/>
        </w:rPr>
        <w:t>Regulation</w:t>
      </w:r>
      <w:proofErr w:type="spellEnd"/>
      <w:r w:rsidRPr="008120F3">
        <w:rPr>
          <w:rFonts w:ascii="Arial Nova Light" w:hAnsi="Arial Nova Light"/>
          <w:sz w:val="16"/>
          <w:szCs w:val="16"/>
        </w:rPr>
        <w:t xml:space="preserve"> (EU) 2018/1725: </w:t>
      </w:r>
      <w:hyperlink r:id="rId4" w:history="1">
        <w:r w:rsidRPr="008120F3">
          <w:rPr>
            <w:rStyle w:val="Hipersaite"/>
            <w:rFonts w:ascii="Arial Nova Light" w:hAnsi="Arial Nova Light"/>
            <w:color w:val="auto"/>
            <w:sz w:val="16"/>
            <w:szCs w:val="16"/>
            <w:u w:val="none"/>
          </w:rPr>
          <w:t>https://commission.europa.eu/publications/standard-contractual-clauses-controllers-and-processors-eueea_en</w:t>
        </w:r>
      </w:hyperlink>
      <w:r w:rsidRPr="008120F3">
        <w:rPr>
          <w:rFonts w:ascii="Arial Nova Light" w:hAnsi="Arial Nova Light"/>
          <w:sz w:val="16"/>
          <w:szCs w:val="16"/>
        </w:rPr>
        <w:t xml:space="preserve"> </w:t>
      </w:r>
    </w:p>
  </w:footnote>
  <w:footnote w:id="7">
    <w:p w14:paraId="6C05CA9D" w14:textId="77777777" w:rsidR="001C747D" w:rsidRPr="008120F3" w:rsidRDefault="001C747D" w:rsidP="00EA6046">
      <w:pPr>
        <w:pStyle w:val="Vresteksts"/>
        <w:jc w:val="both"/>
        <w:rPr>
          <w:rFonts w:ascii="Arial Nova Light" w:hAnsi="Arial Nova Light"/>
          <w:sz w:val="16"/>
          <w:szCs w:val="16"/>
        </w:rPr>
      </w:pPr>
      <w:r w:rsidRPr="008120F3">
        <w:rPr>
          <w:rStyle w:val="Vresatsauce"/>
          <w:rFonts w:ascii="Arial Nova Light" w:hAnsi="Arial Nova Light"/>
          <w:sz w:val="16"/>
          <w:szCs w:val="16"/>
          <w:vertAlign w:val="superscript"/>
        </w:rPr>
        <w:footnoteRef/>
      </w:r>
      <w:r w:rsidRPr="008120F3">
        <w:rPr>
          <w:rFonts w:ascii="Arial Nova Light" w:hAnsi="Arial Nova Light"/>
          <w:sz w:val="16"/>
          <w:szCs w:val="16"/>
        </w:rPr>
        <w:t xml:space="preserve"> Datu regulas 28. panta 6. punkts. Kā norāda arī Eiropas Datu aizsardzības kolēģija (EDAK), līguma </w:t>
      </w:r>
      <w:proofErr w:type="spellStart"/>
      <w:r w:rsidRPr="008120F3">
        <w:rPr>
          <w:rFonts w:ascii="Arial Nova Light" w:hAnsi="Arial Nova Light"/>
          <w:sz w:val="16"/>
          <w:szCs w:val="16"/>
        </w:rPr>
        <w:t>standartklauzulas</w:t>
      </w:r>
      <w:proofErr w:type="spellEnd"/>
      <w:r w:rsidRPr="008120F3">
        <w:rPr>
          <w:rFonts w:ascii="Arial Nova Light" w:hAnsi="Arial Nova Light"/>
          <w:sz w:val="16"/>
          <w:szCs w:val="16"/>
        </w:rPr>
        <w:t>, ar ko nodrošina atbilstību Datu regulas 28. pantam, nav tās pašas standarta līguma klauzulas, kas minētas 46. panta 2. punktā. Pirmās klauzulas detalizēti nosaka un paskaidro, kā tiks izpildīti 28. panta 3. un 4. punkta noteikumi, bet otrās nodrošina atbilstošus aizsardzības pasākumus gadījumos, kad personas dati tiek pārsūtīti uz trešo valsti vai starptautisku organizāciju, ja nav atbilstoša lēmuma saskaņā ar 45. panta 3. punktu.</w:t>
      </w:r>
    </w:p>
  </w:footnote>
  <w:footnote w:id="8">
    <w:p w14:paraId="6DA4398C" w14:textId="77777777" w:rsidR="003F0E70" w:rsidRPr="008120F3" w:rsidRDefault="003F0E70" w:rsidP="00EA6046">
      <w:pPr>
        <w:pStyle w:val="Vresteksts"/>
        <w:jc w:val="both"/>
        <w:rPr>
          <w:rFonts w:ascii="Arial Nova Light" w:hAnsi="Arial Nova Light"/>
          <w:sz w:val="16"/>
          <w:szCs w:val="16"/>
        </w:rPr>
      </w:pPr>
      <w:r w:rsidRPr="008120F3">
        <w:rPr>
          <w:rStyle w:val="Vresatsauce"/>
          <w:rFonts w:ascii="Arial Nova Light" w:hAnsi="Arial Nova Light"/>
          <w:sz w:val="16"/>
          <w:szCs w:val="16"/>
          <w:vertAlign w:val="superscript"/>
        </w:rPr>
        <w:footnoteRef/>
      </w:r>
      <w:r w:rsidRPr="008120F3">
        <w:rPr>
          <w:rFonts w:ascii="Arial Nova Light" w:hAnsi="Arial Nova Light"/>
          <w:sz w:val="16"/>
          <w:szCs w:val="16"/>
          <w:vertAlign w:val="superscript"/>
        </w:rPr>
        <w:t xml:space="preserve"> </w:t>
      </w:r>
      <w:r w:rsidRPr="008120F3">
        <w:rPr>
          <w:rFonts w:ascii="Arial Nova Light" w:hAnsi="Arial Nova Light"/>
          <w:sz w:val="16"/>
          <w:szCs w:val="16"/>
        </w:rPr>
        <w:t>Skat. Datu regulas 81. apsvērumu.</w:t>
      </w:r>
    </w:p>
  </w:footnote>
  <w:footnote w:id="9">
    <w:p w14:paraId="51DFF331" w14:textId="6D169270" w:rsidR="00B8296B" w:rsidRPr="008120F3" w:rsidRDefault="00B8296B" w:rsidP="00EA6046">
      <w:pPr>
        <w:pStyle w:val="Vresteksts"/>
        <w:jc w:val="both"/>
        <w:rPr>
          <w:rFonts w:ascii="Arial Nova Light" w:hAnsi="Arial Nova Light"/>
          <w:sz w:val="16"/>
          <w:szCs w:val="16"/>
        </w:rPr>
      </w:pPr>
      <w:r w:rsidRPr="008120F3">
        <w:rPr>
          <w:rStyle w:val="Vresatsauce"/>
          <w:rFonts w:ascii="Arial Nova Light" w:hAnsi="Arial Nova Light"/>
          <w:sz w:val="16"/>
          <w:szCs w:val="16"/>
          <w:vertAlign w:val="superscript"/>
        </w:rPr>
        <w:footnoteRef/>
      </w:r>
      <w:r w:rsidRPr="008120F3">
        <w:rPr>
          <w:rFonts w:ascii="Arial Nova Light" w:hAnsi="Arial Nova Light"/>
          <w:sz w:val="16"/>
          <w:szCs w:val="16"/>
          <w:vertAlign w:val="superscript"/>
        </w:rPr>
        <w:t xml:space="preserve"> </w:t>
      </w:r>
      <w:r w:rsidRPr="008120F3">
        <w:rPr>
          <w:rFonts w:ascii="Arial Nova Light" w:hAnsi="Arial Nova Light"/>
          <w:sz w:val="16"/>
          <w:szCs w:val="16"/>
        </w:rPr>
        <w:t>Papildu informāciju skatīt</w:t>
      </w:r>
      <w:r w:rsidR="004252CD" w:rsidRPr="008120F3">
        <w:rPr>
          <w:rFonts w:ascii="Arial Nova Light" w:hAnsi="Arial Nova Light"/>
          <w:sz w:val="16"/>
          <w:szCs w:val="16"/>
        </w:rPr>
        <w:t xml:space="preserve">: </w:t>
      </w:r>
      <w:r w:rsidRPr="008120F3">
        <w:rPr>
          <w:rFonts w:ascii="Arial Nova Light" w:hAnsi="Arial Nova Light"/>
          <w:sz w:val="16"/>
          <w:szCs w:val="16"/>
        </w:rPr>
        <w:t>Eiropas Datu aizsardzības kolēģijas (EDAK) 2020. gada jūlija pamatnostādn</w:t>
      </w:r>
      <w:r w:rsidR="004252CD" w:rsidRPr="008120F3">
        <w:rPr>
          <w:rFonts w:ascii="Arial Nova Light" w:hAnsi="Arial Nova Light"/>
          <w:sz w:val="16"/>
          <w:szCs w:val="16"/>
        </w:rPr>
        <w:t>e</w:t>
      </w:r>
      <w:r w:rsidRPr="008120F3">
        <w:rPr>
          <w:rFonts w:ascii="Arial Nova Light" w:hAnsi="Arial Nova Light"/>
          <w:sz w:val="16"/>
          <w:szCs w:val="16"/>
        </w:rPr>
        <w:t xml:space="preserve">s par pārziņa un apstrādātāja jēdzieniem VDAR (Pieņemts 2021. gada 7. jūlijā): </w:t>
      </w:r>
      <w:hyperlink r:id="rId5" w:history="1">
        <w:r w:rsidRPr="008120F3">
          <w:rPr>
            <w:rStyle w:val="Hipersaite"/>
            <w:rFonts w:ascii="Arial Nova Light" w:hAnsi="Arial Nova Light"/>
            <w:color w:val="auto"/>
            <w:sz w:val="16"/>
            <w:szCs w:val="16"/>
            <w:u w:val="none"/>
          </w:rPr>
          <w:t>https://edpb.europa.eu/our-work-tools/our-documents/guidelines/guidelines-072020-concepts-controller-and-processor-gdpr_lv</w:t>
        </w:r>
      </w:hyperlink>
    </w:p>
  </w:footnote>
  <w:footnote w:id="10">
    <w:p w14:paraId="70F2C049" w14:textId="77777777" w:rsidR="007A3991" w:rsidRPr="008120F3" w:rsidRDefault="007A3991" w:rsidP="007A3991">
      <w:pPr>
        <w:pStyle w:val="Vresteksts"/>
        <w:jc w:val="both"/>
        <w:rPr>
          <w:rFonts w:ascii="Arial Nova Light" w:hAnsi="Arial Nova Light"/>
          <w:sz w:val="16"/>
          <w:szCs w:val="16"/>
        </w:rPr>
      </w:pPr>
      <w:r w:rsidRPr="008120F3">
        <w:rPr>
          <w:rStyle w:val="Vresatsauce"/>
          <w:rFonts w:ascii="Arial Nova Light" w:hAnsi="Arial Nova Light"/>
          <w:sz w:val="16"/>
          <w:szCs w:val="16"/>
          <w:vertAlign w:val="superscript"/>
        </w:rPr>
        <w:footnoteRef/>
      </w:r>
      <w:r w:rsidRPr="008120F3">
        <w:rPr>
          <w:rFonts w:ascii="Arial Nova Light" w:hAnsi="Arial Nova Light"/>
          <w:sz w:val="16"/>
          <w:szCs w:val="16"/>
        </w:rPr>
        <w:t xml:space="preserve"> 2020. gada jūlija pamatnostādnes par pārziņa un apstrādātāja jēdzieniem VDAR (Pieņemts 2021. gada 7. jūlijā): </w:t>
      </w:r>
      <w:hyperlink r:id="rId6" w:history="1">
        <w:r w:rsidRPr="008120F3">
          <w:rPr>
            <w:rStyle w:val="Hipersaite"/>
            <w:rFonts w:ascii="Arial Nova Light" w:hAnsi="Arial Nova Light"/>
            <w:color w:val="auto"/>
            <w:sz w:val="16"/>
            <w:szCs w:val="16"/>
            <w:u w:val="none"/>
          </w:rPr>
          <w:t>https://edpb.europa.eu/our-work-tools/our-documents/guidelines/guidelines-072020-concepts-controller-and-processor-gdpr_lv</w:t>
        </w:r>
      </w:hyperlink>
    </w:p>
  </w:footnote>
  <w:footnote w:id="11">
    <w:p w14:paraId="4AA7B283" w14:textId="0A5282DD" w:rsidR="000A0054" w:rsidRPr="008120F3" w:rsidRDefault="000A0054" w:rsidP="00EA6046">
      <w:pPr>
        <w:pStyle w:val="Vresteksts"/>
        <w:jc w:val="both"/>
        <w:rPr>
          <w:rFonts w:ascii="Arial Nova Light" w:hAnsi="Arial Nova Light"/>
          <w:sz w:val="16"/>
          <w:szCs w:val="16"/>
          <w:vertAlign w:val="superscript"/>
        </w:rPr>
      </w:pPr>
      <w:r w:rsidRPr="008120F3">
        <w:rPr>
          <w:rStyle w:val="Vresatsauce"/>
          <w:rFonts w:ascii="Arial Nova Light" w:hAnsi="Arial Nova Light"/>
          <w:sz w:val="16"/>
          <w:szCs w:val="16"/>
          <w:vertAlign w:val="superscript"/>
        </w:rPr>
        <w:footnoteRef/>
      </w:r>
      <w:r w:rsidRPr="008120F3">
        <w:rPr>
          <w:rFonts w:ascii="Arial Nova Light" w:hAnsi="Arial Nova Light"/>
          <w:sz w:val="16"/>
          <w:szCs w:val="16"/>
          <w:vertAlign w:val="superscript"/>
        </w:rPr>
        <w:t xml:space="preserve"> </w:t>
      </w:r>
      <w:r w:rsidRPr="008120F3">
        <w:rPr>
          <w:rFonts w:ascii="Arial Nova Light" w:hAnsi="Arial Nova Light"/>
          <w:sz w:val="16"/>
          <w:szCs w:val="16"/>
        </w:rPr>
        <w:t xml:space="preserve">Papildu informāciju skatīt: EDAK un EDAU Kopīgais atzinums 1/2021 par Eiropas Komisijas Īstenošanas lēmumu par </w:t>
      </w:r>
      <w:proofErr w:type="spellStart"/>
      <w:r w:rsidRPr="008120F3">
        <w:rPr>
          <w:rFonts w:ascii="Arial Nova Light" w:hAnsi="Arial Nova Light"/>
          <w:sz w:val="16"/>
          <w:szCs w:val="16"/>
        </w:rPr>
        <w:t>standartklauzulām</w:t>
      </w:r>
      <w:proofErr w:type="spellEnd"/>
      <w:r w:rsidRPr="008120F3">
        <w:rPr>
          <w:rFonts w:ascii="Arial Nova Light" w:hAnsi="Arial Nova Light"/>
          <w:sz w:val="16"/>
          <w:szCs w:val="16"/>
        </w:rPr>
        <w:t xml:space="preserve"> līgumos starp pārziņiem un </w:t>
      </w:r>
      <w:proofErr w:type="spellStart"/>
      <w:r w:rsidRPr="008120F3">
        <w:rPr>
          <w:rFonts w:ascii="Arial Nova Light" w:hAnsi="Arial Nova Light"/>
          <w:sz w:val="16"/>
          <w:szCs w:val="16"/>
        </w:rPr>
        <w:t>apstrādātājiemjautājumos</w:t>
      </w:r>
      <w:proofErr w:type="spellEnd"/>
      <w:r w:rsidRPr="008120F3">
        <w:rPr>
          <w:rFonts w:ascii="Arial Nova Light" w:hAnsi="Arial Nova Light"/>
          <w:sz w:val="16"/>
          <w:szCs w:val="16"/>
        </w:rPr>
        <w:t xml:space="preserve">, kas minēti Regulas (ES): </w:t>
      </w:r>
      <w:hyperlink r:id="rId7" w:history="1">
        <w:r w:rsidRPr="008120F3">
          <w:rPr>
            <w:rStyle w:val="Hipersaite"/>
            <w:rFonts w:ascii="Arial Nova Light" w:hAnsi="Arial Nova Light"/>
            <w:color w:val="auto"/>
            <w:sz w:val="16"/>
            <w:szCs w:val="16"/>
            <w:u w:val="none"/>
          </w:rPr>
          <w:t>https://edpb.europa.eu/system/files/2021-04/edpb-edpsjointopinion01_2021_sccs_c_p_lv.pdf</w:t>
        </w:r>
      </w:hyperlink>
      <w:r w:rsidRPr="008120F3">
        <w:rPr>
          <w:rFonts w:ascii="Arial Nova Light" w:hAnsi="Arial Nova Light"/>
          <w:sz w:val="16"/>
          <w:szCs w:val="16"/>
        </w:rPr>
        <w:t xml:space="preserve">  2016/679 28. panta 7. punktā un Regulas (ES) 2018/1725 29. panta 7. punktā</w:t>
      </w:r>
    </w:p>
  </w:footnote>
  <w:footnote w:id="12">
    <w:p w14:paraId="504095D6" w14:textId="77777777" w:rsidR="003F0E70" w:rsidRPr="008120F3" w:rsidRDefault="003F0E70" w:rsidP="00EA6046">
      <w:pPr>
        <w:pStyle w:val="Vresteksts"/>
        <w:jc w:val="both"/>
        <w:rPr>
          <w:rFonts w:ascii="Arial Nova Light" w:hAnsi="Arial Nova Light"/>
          <w:sz w:val="16"/>
          <w:szCs w:val="16"/>
        </w:rPr>
      </w:pPr>
      <w:r w:rsidRPr="008120F3">
        <w:rPr>
          <w:rStyle w:val="Vresatsauce"/>
          <w:rFonts w:ascii="Arial Nova Light" w:hAnsi="Arial Nova Light"/>
          <w:sz w:val="16"/>
          <w:szCs w:val="16"/>
          <w:vertAlign w:val="superscript"/>
        </w:rPr>
        <w:footnoteRef/>
      </w:r>
      <w:r w:rsidRPr="008120F3">
        <w:rPr>
          <w:rFonts w:ascii="Arial Nova Light" w:hAnsi="Arial Nova Light"/>
          <w:sz w:val="16"/>
          <w:szCs w:val="16"/>
          <w:vertAlign w:val="superscript"/>
        </w:rPr>
        <w:t xml:space="preserve"> </w:t>
      </w:r>
      <w:r w:rsidRPr="008120F3">
        <w:rPr>
          <w:rFonts w:ascii="Arial Nova Light" w:hAnsi="Arial Nova Light"/>
          <w:sz w:val="16"/>
          <w:szCs w:val="16"/>
        </w:rPr>
        <w:t xml:space="preserve">Šis pienākums izriet no </w:t>
      </w:r>
      <w:proofErr w:type="spellStart"/>
      <w:r w:rsidRPr="008120F3">
        <w:rPr>
          <w:rFonts w:ascii="Arial Nova Light" w:hAnsi="Arial Nova Light"/>
          <w:sz w:val="16"/>
          <w:szCs w:val="16"/>
        </w:rPr>
        <w:t>pārskatatbildības</w:t>
      </w:r>
      <w:proofErr w:type="spellEnd"/>
      <w:r w:rsidRPr="008120F3">
        <w:rPr>
          <w:rFonts w:ascii="Arial Nova Light" w:hAnsi="Arial Nova Light"/>
          <w:sz w:val="16"/>
          <w:szCs w:val="16"/>
        </w:rPr>
        <w:t xml:space="preserve"> principa, kas minēts Datu regulas 24. pantā, un no pienākuma ievērot Datu regulas 28. panta 1. punkta, 32. panta un V nodaļas noteikumus.</w:t>
      </w:r>
    </w:p>
  </w:footnote>
  <w:footnote w:id="13">
    <w:p w14:paraId="46318AA5" w14:textId="1A72FCA1" w:rsidR="00B8296B" w:rsidRPr="008120F3" w:rsidRDefault="00B8296B" w:rsidP="00EA6046">
      <w:pPr>
        <w:pStyle w:val="Vresteksts"/>
        <w:jc w:val="both"/>
        <w:rPr>
          <w:rFonts w:ascii="Arial Nova Light" w:hAnsi="Arial Nova Light"/>
          <w:sz w:val="16"/>
          <w:szCs w:val="16"/>
        </w:rPr>
      </w:pPr>
      <w:r w:rsidRPr="008120F3">
        <w:rPr>
          <w:rStyle w:val="Vresatsauce"/>
          <w:rFonts w:ascii="Arial Nova Light" w:hAnsi="Arial Nova Light"/>
          <w:sz w:val="16"/>
          <w:szCs w:val="16"/>
          <w:vertAlign w:val="superscript"/>
        </w:rPr>
        <w:footnoteRef/>
      </w:r>
      <w:r w:rsidRPr="008120F3">
        <w:rPr>
          <w:rFonts w:ascii="Arial Nova Light" w:hAnsi="Arial Nova Light"/>
          <w:sz w:val="16"/>
          <w:szCs w:val="16"/>
          <w:vertAlign w:val="superscript"/>
        </w:rPr>
        <w:t xml:space="preserve"> </w:t>
      </w:r>
      <w:r w:rsidRPr="008120F3">
        <w:rPr>
          <w:rFonts w:ascii="Arial Nova Light" w:hAnsi="Arial Nova Light"/>
          <w:sz w:val="16"/>
          <w:szCs w:val="16"/>
        </w:rPr>
        <w:t>Papildu informāciju skatīt</w:t>
      </w:r>
      <w:r w:rsidR="004252CD" w:rsidRPr="008120F3">
        <w:rPr>
          <w:rFonts w:ascii="Arial Nova Light" w:hAnsi="Arial Nova Light"/>
          <w:sz w:val="16"/>
          <w:szCs w:val="16"/>
        </w:rPr>
        <w:t>:</w:t>
      </w:r>
      <w:r w:rsidRPr="008120F3">
        <w:rPr>
          <w:rFonts w:ascii="Arial Nova Light" w:hAnsi="Arial Nova Light"/>
          <w:sz w:val="16"/>
          <w:szCs w:val="16"/>
        </w:rPr>
        <w:t xml:space="preserve"> Eiropas Datu aizsardzības kolēģijas (EDAK) 2020. gada jūlija pamatnostādn</w:t>
      </w:r>
      <w:r w:rsidR="004252CD" w:rsidRPr="008120F3">
        <w:rPr>
          <w:rFonts w:ascii="Arial Nova Light" w:hAnsi="Arial Nova Light"/>
          <w:sz w:val="16"/>
          <w:szCs w:val="16"/>
        </w:rPr>
        <w:t>e</w:t>
      </w:r>
      <w:r w:rsidRPr="008120F3">
        <w:rPr>
          <w:rFonts w:ascii="Arial Nova Light" w:hAnsi="Arial Nova Light"/>
          <w:sz w:val="16"/>
          <w:szCs w:val="16"/>
        </w:rPr>
        <w:t xml:space="preserve">s par pārziņa un apstrādātāja jēdzieniem VDAR (Pieņemts 2021. gada 7. jūlijā): </w:t>
      </w:r>
      <w:hyperlink r:id="rId8" w:history="1">
        <w:r w:rsidRPr="008120F3">
          <w:rPr>
            <w:rStyle w:val="Hipersaite"/>
            <w:rFonts w:ascii="Arial Nova Light" w:hAnsi="Arial Nova Light"/>
            <w:color w:val="auto"/>
            <w:sz w:val="16"/>
            <w:szCs w:val="16"/>
            <w:u w:val="none"/>
          </w:rPr>
          <w:t>https://edpb.europa.eu/our-work-tools/our-documents/guidelines/guidelines-072020-concepts-controller-and-processor-gdpr_lv</w:t>
        </w:r>
      </w:hyperlink>
    </w:p>
    <w:p w14:paraId="6B13E085" w14:textId="75A0A7FE" w:rsidR="00B8296B" w:rsidRPr="008120F3" w:rsidRDefault="00B8296B" w:rsidP="00EA6046">
      <w:pPr>
        <w:pStyle w:val="Vresteksts"/>
        <w:jc w:val="both"/>
        <w:rPr>
          <w:rFonts w:ascii="Arial Nova Light" w:hAnsi="Arial Nova Light"/>
          <w:sz w:val="16"/>
          <w:szCs w:val="16"/>
        </w:rPr>
      </w:pPr>
    </w:p>
  </w:footnote>
  <w:footnote w:id="14">
    <w:p w14:paraId="030D51E9" w14:textId="085D1C71" w:rsidR="00EA6046" w:rsidRPr="008120F3" w:rsidRDefault="00EA6046" w:rsidP="00EA6046">
      <w:pPr>
        <w:pStyle w:val="Vresteksts"/>
        <w:jc w:val="both"/>
        <w:rPr>
          <w:rFonts w:ascii="Arial Nova Light" w:hAnsi="Arial Nova Light"/>
          <w:sz w:val="16"/>
          <w:szCs w:val="16"/>
        </w:rPr>
      </w:pPr>
      <w:r w:rsidRPr="008120F3">
        <w:rPr>
          <w:rStyle w:val="Vresatsauce"/>
          <w:rFonts w:ascii="Arial Nova Light" w:hAnsi="Arial Nova Light"/>
          <w:sz w:val="16"/>
          <w:szCs w:val="16"/>
          <w:vertAlign w:val="superscript"/>
        </w:rPr>
        <w:footnoteRef/>
      </w:r>
      <w:r w:rsidRPr="008120F3">
        <w:rPr>
          <w:rFonts w:ascii="Arial Nova Light" w:hAnsi="Arial Nova Light"/>
          <w:sz w:val="16"/>
          <w:szCs w:val="16"/>
        </w:rPr>
        <w:t xml:space="preserve"> Reklāmas likums pieejams pēc saites : https://likumi.lv/ta/id/163</w:t>
      </w:r>
    </w:p>
  </w:footnote>
  <w:footnote w:id="15">
    <w:p w14:paraId="540A98B3" w14:textId="77777777" w:rsidR="006D677B" w:rsidRPr="008120F3" w:rsidRDefault="006D677B" w:rsidP="00EA6046">
      <w:pPr>
        <w:pStyle w:val="Vresteksts"/>
        <w:jc w:val="both"/>
        <w:rPr>
          <w:rFonts w:ascii="Arial Nova Light" w:hAnsi="Arial Nova Light" w:cstheme="majorHAnsi"/>
          <w:sz w:val="16"/>
          <w:szCs w:val="16"/>
        </w:rPr>
      </w:pPr>
      <w:r w:rsidRPr="008120F3">
        <w:rPr>
          <w:rStyle w:val="Vresatsauce"/>
          <w:rFonts w:ascii="Arial Nova Light" w:hAnsi="Arial Nova Light" w:cstheme="majorHAnsi"/>
          <w:sz w:val="16"/>
          <w:szCs w:val="16"/>
          <w:vertAlign w:val="superscript"/>
        </w:rPr>
        <w:footnoteRef/>
      </w:r>
      <w:r w:rsidRPr="008120F3">
        <w:rPr>
          <w:rFonts w:ascii="Arial Nova Light" w:hAnsi="Arial Nova Light" w:cstheme="majorHAnsi"/>
          <w:sz w:val="16"/>
          <w:szCs w:val="16"/>
        </w:rPr>
        <w:t xml:space="preserve"> Saskaņā ar Datu regulas </w:t>
      </w:r>
      <w:r w:rsidRPr="008120F3">
        <w:rPr>
          <w:rFonts w:ascii="Arial Nova Light" w:hAnsi="Arial Nova Light" w:cstheme="majorHAnsi"/>
          <w:sz w:val="16"/>
          <w:szCs w:val="16"/>
          <w:lang w:eastAsia="ar-SA"/>
        </w:rPr>
        <w:t>4. panta 1. punktu, personas dati ir jebkura informācija, kas attiecas uz identificētu vai identificējamu fizisku personu ("datu subjekts"); identificējama fiziska persona ir tāda, kuru var tieši vai netieši identificēt, jo īpaši atsaucoties uz identifikatoru, piemēram, minētās personas vārdu, uzvārdu, identifikācijas numuru, atrašanās vietas datiem, tiešsaistes identifikatoru vai vienu vai vairākiem minētajai fiziskajai personai raksturīgiem fiziskās, fizioloģiskās, ģenētiskās, garīgās, ekonomiskās, kultūras vai sociālās identitātes faktoriem.</w:t>
      </w:r>
    </w:p>
  </w:footnote>
  <w:footnote w:id="16">
    <w:p w14:paraId="35910084" w14:textId="77777777" w:rsidR="006D677B" w:rsidRPr="008120F3" w:rsidRDefault="006D677B" w:rsidP="00EA6046">
      <w:pPr>
        <w:spacing w:after="0" w:line="240" w:lineRule="auto"/>
        <w:jc w:val="both"/>
        <w:rPr>
          <w:rFonts w:ascii="Arial Nova Light" w:eastAsia="Times New Roman" w:hAnsi="Arial Nova Light"/>
          <w:sz w:val="16"/>
          <w:szCs w:val="16"/>
          <w:lang w:eastAsia="ar-SA"/>
        </w:rPr>
      </w:pPr>
      <w:r w:rsidRPr="008120F3">
        <w:rPr>
          <w:rStyle w:val="Vresatsauce"/>
          <w:rFonts w:ascii="Arial Nova Light" w:hAnsi="Arial Nova Light" w:cstheme="majorHAnsi"/>
          <w:sz w:val="16"/>
          <w:szCs w:val="16"/>
          <w:vertAlign w:val="superscript"/>
        </w:rPr>
        <w:footnoteRef/>
      </w:r>
      <w:r w:rsidRPr="008120F3">
        <w:rPr>
          <w:rFonts w:ascii="Arial Nova Light" w:hAnsi="Arial Nova Light" w:cstheme="majorHAnsi"/>
          <w:sz w:val="16"/>
          <w:szCs w:val="16"/>
        </w:rPr>
        <w:t xml:space="preserve"> Datu </w:t>
      </w:r>
      <w:r w:rsidRPr="008120F3">
        <w:rPr>
          <w:rFonts w:ascii="Arial Nova Light" w:hAnsi="Arial Nova Light" w:cstheme="majorHAnsi"/>
          <w:bCs/>
          <w:sz w:val="16"/>
          <w:szCs w:val="16"/>
          <w:lang w:eastAsia="lv-LV"/>
        </w:rPr>
        <w:t xml:space="preserve">regulas 4. panta 2. punktā noteikts, ka </w:t>
      </w:r>
      <w:r w:rsidRPr="008120F3">
        <w:rPr>
          <w:rFonts w:ascii="Arial Nova Light" w:eastAsia="Times New Roman" w:hAnsi="Arial Nova Light" w:cstheme="majorHAnsi"/>
          <w:sz w:val="16"/>
          <w:szCs w:val="16"/>
          <w:lang w:eastAsia="ar-SA"/>
        </w:rPr>
        <w:t>"</w:t>
      </w:r>
      <w:r w:rsidRPr="008120F3">
        <w:rPr>
          <w:rFonts w:ascii="Arial Nova Light" w:hAnsi="Arial Nova Light" w:cstheme="majorHAnsi"/>
          <w:bCs/>
          <w:sz w:val="16"/>
          <w:szCs w:val="16"/>
          <w:lang w:eastAsia="lv-LV"/>
        </w:rPr>
        <w:t>apstrāde</w:t>
      </w:r>
      <w:r w:rsidRPr="008120F3">
        <w:rPr>
          <w:rFonts w:ascii="Arial Nova Light" w:eastAsia="Times New Roman" w:hAnsi="Arial Nova Light" w:cstheme="majorHAnsi"/>
          <w:sz w:val="16"/>
          <w:szCs w:val="16"/>
          <w:lang w:eastAsia="ar-SA"/>
        </w:rPr>
        <w:t>"</w:t>
      </w:r>
      <w:r w:rsidRPr="008120F3">
        <w:rPr>
          <w:rFonts w:ascii="Arial Nova Light" w:hAnsi="Arial Nova Light" w:cstheme="majorHAnsi"/>
          <w:bCs/>
          <w:sz w:val="16"/>
          <w:szCs w:val="16"/>
          <w:lang w:eastAsia="lv-LV"/>
        </w:rPr>
        <w:t xml:space="preserve"> ir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w:t>
      </w:r>
      <w:r w:rsidRPr="008120F3">
        <w:rPr>
          <w:rFonts w:ascii="Arial Nova Light" w:hAnsi="Arial Nova Light"/>
          <w:bCs/>
          <w:sz w:val="16"/>
          <w:szCs w:val="16"/>
          <w:lang w:eastAsia="lv-LV"/>
        </w:rPr>
        <w:t xml:space="preserve"> pieejamus, saskaņošana vai kombinēšana, ierobežošana, dzēšana vai iznīcināšana.</w:t>
      </w:r>
    </w:p>
  </w:footnote>
  <w:footnote w:id="17">
    <w:p w14:paraId="2511C49C" w14:textId="456C4C2E" w:rsidR="00E24044" w:rsidRPr="008120F3" w:rsidRDefault="00E24044">
      <w:pPr>
        <w:pStyle w:val="Vresteksts"/>
        <w:rPr>
          <w:rFonts w:ascii="Arial Nova Light" w:hAnsi="Arial Nova Light"/>
          <w:sz w:val="16"/>
          <w:szCs w:val="16"/>
        </w:rPr>
      </w:pPr>
      <w:r w:rsidRPr="008120F3">
        <w:rPr>
          <w:rStyle w:val="Vresatsauce"/>
          <w:rFonts w:ascii="Arial Nova Light" w:hAnsi="Arial Nova Light"/>
          <w:sz w:val="16"/>
          <w:szCs w:val="16"/>
          <w:vertAlign w:val="superscript"/>
        </w:rPr>
        <w:footnoteRef/>
      </w:r>
      <w:r w:rsidRPr="008120F3">
        <w:rPr>
          <w:rFonts w:ascii="Arial Nova Light" w:hAnsi="Arial Nova Light"/>
          <w:sz w:val="16"/>
          <w:szCs w:val="16"/>
        </w:rPr>
        <w:t xml:space="preserve"> ISPL 9. panta piektā daļa.</w:t>
      </w:r>
    </w:p>
  </w:footnote>
  <w:footnote w:id="18">
    <w:p w14:paraId="197CB24E" w14:textId="6C533F09" w:rsidR="00AB63C8" w:rsidRPr="008120F3" w:rsidRDefault="00AB63C8" w:rsidP="00EA6046">
      <w:pPr>
        <w:pStyle w:val="Vresteksts"/>
        <w:jc w:val="both"/>
        <w:rPr>
          <w:rFonts w:ascii="Arial Nova Light" w:hAnsi="Arial Nova Light"/>
          <w:sz w:val="16"/>
          <w:szCs w:val="16"/>
        </w:rPr>
      </w:pPr>
      <w:r w:rsidRPr="008120F3">
        <w:rPr>
          <w:rStyle w:val="Vresatsauce"/>
          <w:rFonts w:ascii="Arial Nova Light" w:hAnsi="Arial Nova Light"/>
          <w:sz w:val="16"/>
          <w:szCs w:val="16"/>
          <w:vertAlign w:val="superscript"/>
        </w:rPr>
        <w:footnoteRef/>
      </w:r>
      <w:r w:rsidRPr="008120F3">
        <w:rPr>
          <w:rFonts w:ascii="Arial Nova Light" w:hAnsi="Arial Nova Light"/>
          <w:sz w:val="16"/>
          <w:szCs w:val="16"/>
          <w:vertAlign w:val="superscript"/>
        </w:rPr>
        <w:t xml:space="preserve"> </w:t>
      </w:r>
      <w:r w:rsidR="00CE2862" w:rsidRPr="008120F3">
        <w:rPr>
          <w:rFonts w:ascii="Arial Nova Light" w:hAnsi="Arial Nova Light"/>
          <w:sz w:val="16"/>
          <w:szCs w:val="16"/>
          <w:vertAlign w:val="superscript"/>
        </w:rPr>
        <w:t xml:space="preserve"> </w:t>
      </w:r>
      <w:r w:rsidRPr="008120F3">
        <w:rPr>
          <w:rFonts w:ascii="Arial Nova Light" w:hAnsi="Arial Nova Light"/>
          <w:sz w:val="16"/>
          <w:szCs w:val="16"/>
        </w:rPr>
        <w:t>ISPL 9.panta trešā daļa</w:t>
      </w:r>
      <w:r w:rsidR="007A3D71" w:rsidRPr="008120F3">
        <w:rPr>
          <w:rFonts w:ascii="Arial Nova Light" w:hAnsi="Arial Nova Light"/>
          <w:sz w:val="16"/>
          <w:szCs w:val="16"/>
        </w:rPr>
        <w:t>.</w:t>
      </w:r>
    </w:p>
  </w:footnote>
  <w:footnote w:id="19">
    <w:p w14:paraId="4B6F533C" w14:textId="7DD12056" w:rsidR="003D3B4E" w:rsidRPr="008120F3" w:rsidRDefault="003D3B4E" w:rsidP="00EA6046">
      <w:pPr>
        <w:pStyle w:val="Vresteksts"/>
        <w:jc w:val="both"/>
        <w:rPr>
          <w:rFonts w:ascii="Arial Nova Light" w:hAnsi="Arial Nova Light"/>
          <w:sz w:val="16"/>
          <w:szCs w:val="16"/>
        </w:rPr>
      </w:pPr>
      <w:r w:rsidRPr="008120F3">
        <w:rPr>
          <w:rStyle w:val="Vresatsauce"/>
          <w:rFonts w:ascii="Arial Nova Light" w:hAnsi="Arial Nova Light"/>
          <w:sz w:val="16"/>
          <w:szCs w:val="16"/>
          <w:vertAlign w:val="superscript"/>
        </w:rPr>
        <w:footnoteRef/>
      </w:r>
      <w:r w:rsidRPr="008120F3">
        <w:rPr>
          <w:rFonts w:ascii="Arial Nova Light" w:hAnsi="Arial Nova Light"/>
          <w:sz w:val="16"/>
          <w:szCs w:val="16"/>
          <w:vertAlign w:val="superscript"/>
        </w:rPr>
        <w:t xml:space="preserve"> </w:t>
      </w:r>
      <w:r w:rsidRPr="008120F3">
        <w:rPr>
          <w:rFonts w:ascii="Arial Nova Light" w:hAnsi="Arial Nova Light"/>
          <w:sz w:val="16"/>
          <w:szCs w:val="16"/>
        </w:rPr>
        <w:t>Datu regulas 4. panta 11. punkts.</w:t>
      </w:r>
    </w:p>
  </w:footnote>
  <w:footnote w:id="20">
    <w:p w14:paraId="5200C54C" w14:textId="2DA76B45" w:rsidR="00184F9A" w:rsidRPr="008120F3" w:rsidRDefault="00184F9A" w:rsidP="00EA6046">
      <w:pPr>
        <w:pStyle w:val="Vresteksts"/>
        <w:jc w:val="both"/>
        <w:rPr>
          <w:rFonts w:ascii="Arial Nova Light" w:hAnsi="Arial Nova Light"/>
          <w:sz w:val="16"/>
          <w:szCs w:val="16"/>
        </w:rPr>
      </w:pPr>
      <w:r w:rsidRPr="008120F3">
        <w:rPr>
          <w:rStyle w:val="Vresatsauce"/>
          <w:rFonts w:ascii="Arial Nova Light" w:hAnsi="Arial Nova Light"/>
          <w:sz w:val="16"/>
          <w:szCs w:val="16"/>
          <w:vertAlign w:val="superscript"/>
        </w:rPr>
        <w:footnoteRef/>
      </w:r>
      <w:r w:rsidRPr="008120F3">
        <w:rPr>
          <w:rFonts w:ascii="Arial Nova Light" w:hAnsi="Arial Nova Light"/>
          <w:sz w:val="16"/>
          <w:szCs w:val="16"/>
        </w:rPr>
        <w:t xml:space="preserve"> Papildu informāciju skatīt:  Eiropas Datu aizsardzības kolēģijas (EDAK) Pamatnostādnes 05/2020 par piekrišanu saskaņā ar Regulu 2016/679: </w:t>
      </w:r>
      <w:hyperlink r:id="rId9" w:history="1">
        <w:r w:rsidRPr="008120F3">
          <w:rPr>
            <w:rStyle w:val="Hipersaite"/>
            <w:rFonts w:ascii="Arial Nova Light" w:hAnsi="Arial Nova Light"/>
            <w:color w:val="auto"/>
            <w:sz w:val="16"/>
            <w:szCs w:val="16"/>
            <w:u w:val="none"/>
          </w:rPr>
          <w:t>https://edpb.europa.eu/our-work-tools/our-documents/guidelines/guidelines-052020-consent-under-regulation-2016679_lv</w:t>
        </w:r>
      </w:hyperlink>
      <w:r w:rsidRPr="008120F3">
        <w:rPr>
          <w:rFonts w:ascii="Arial Nova Light" w:hAnsi="Arial Nova Light"/>
          <w:sz w:val="16"/>
          <w:szCs w:val="16"/>
        </w:rPr>
        <w:t xml:space="preserve"> </w:t>
      </w:r>
    </w:p>
  </w:footnote>
  <w:footnote w:id="21">
    <w:p w14:paraId="1FC0A909" w14:textId="193EA3C8" w:rsidR="00B94D60" w:rsidRPr="008120F3" w:rsidRDefault="00B94D60" w:rsidP="00EA6046">
      <w:pPr>
        <w:pStyle w:val="Vresteksts"/>
        <w:jc w:val="both"/>
        <w:rPr>
          <w:rFonts w:ascii="Arial Nova Light" w:hAnsi="Arial Nova Light"/>
          <w:sz w:val="16"/>
          <w:szCs w:val="16"/>
        </w:rPr>
      </w:pPr>
      <w:r w:rsidRPr="008120F3">
        <w:rPr>
          <w:rStyle w:val="Vresatsauce"/>
          <w:rFonts w:ascii="Arial Nova Light" w:hAnsi="Arial Nova Light"/>
          <w:sz w:val="16"/>
          <w:szCs w:val="16"/>
          <w:vertAlign w:val="superscript"/>
        </w:rPr>
        <w:footnoteRef/>
      </w:r>
      <w:r w:rsidRPr="008120F3">
        <w:rPr>
          <w:rFonts w:ascii="Arial Nova Light" w:hAnsi="Arial Nova Light"/>
          <w:sz w:val="16"/>
          <w:szCs w:val="16"/>
        </w:rPr>
        <w:t xml:space="preserve"> Izmanto tālruni, lai zvanītu, mēģinot pārliecināt potenciālos pircējus, kuriem nav iepriekšējas zināšanas par šo uzņēmumu, iegādāties tā produktus vai pakalpojumus.</w:t>
      </w:r>
    </w:p>
  </w:footnote>
  <w:footnote w:id="22">
    <w:p w14:paraId="77BFC96B" w14:textId="77777777" w:rsidR="002250E2" w:rsidRPr="008120F3" w:rsidRDefault="002250E2" w:rsidP="00EA6046">
      <w:pPr>
        <w:spacing w:after="0" w:line="240" w:lineRule="auto"/>
        <w:jc w:val="both"/>
        <w:rPr>
          <w:rFonts w:ascii="Arial Nova Light" w:eastAsia="Times New Roman" w:hAnsi="Arial Nova Light"/>
          <w:sz w:val="16"/>
          <w:szCs w:val="16"/>
          <w:lang w:eastAsia="ar-SA"/>
        </w:rPr>
      </w:pPr>
      <w:r w:rsidRPr="008120F3">
        <w:rPr>
          <w:rStyle w:val="Vresatsauce"/>
          <w:rFonts w:ascii="Arial Nova Light" w:hAnsi="Arial Nova Light"/>
          <w:sz w:val="16"/>
          <w:szCs w:val="16"/>
          <w:vertAlign w:val="superscript"/>
        </w:rPr>
        <w:footnoteRef/>
      </w:r>
      <w:r w:rsidRPr="008120F3">
        <w:rPr>
          <w:rFonts w:ascii="Arial Nova Light" w:hAnsi="Arial Nova Light"/>
          <w:sz w:val="16"/>
          <w:szCs w:val="16"/>
          <w:vertAlign w:val="superscript"/>
        </w:rPr>
        <w:t xml:space="preserve"> </w:t>
      </w:r>
      <w:r w:rsidRPr="008120F3">
        <w:rPr>
          <w:rFonts w:ascii="Arial Nova Light" w:hAnsi="Arial Nova Light"/>
          <w:sz w:val="16"/>
          <w:szCs w:val="16"/>
        </w:rPr>
        <w:t xml:space="preserve">Datu regula paredz arī trešās personas jēdzienu, lai arī tā konkrēti nenosaka to pienākumus vai atbildību attiecībā uz veikto personas datu apstrādi. </w:t>
      </w:r>
    </w:p>
    <w:p w14:paraId="6B05D6DE" w14:textId="139F0CE1" w:rsidR="002250E2" w:rsidRPr="008120F3" w:rsidRDefault="002250E2" w:rsidP="00EA6046">
      <w:pPr>
        <w:pStyle w:val="Vresteksts"/>
        <w:jc w:val="both"/>
        <w:rPr>
          <w:rFonts w:ascii="Arial Nova Light" w:hAnsi="Arial Nova Light"/>
          <w:sz w:val="16"/>
          <w:szCs w:val="16"/>
        </w:rPr>
      </w:pPr>
    </w:p>
  </w:footnote>
  <w:footnote w:id="23">
    <w:p w14:paraId="74D92C5C" w14:textId="541F93D6" w:rsidR="00F162FF" w:rsidRPr="008120F3" w:rsidRDefault="00F162FF" w:rsidP="00EA6046">
      <w:pPr>
        <w:pStyle w:val="Virsraksts2"/>
        <w:spacing w:before="0" w:after="435"/>
        <w:jc w:val="both"/>
        <w:rPr>
          <w:rFonts w:ascii="Arial Nova Light" w:hAnsi="Arial Nova Light" w:cs="Arial"/>
          <w:color w:val="auto"/>
          <w:sz w:val="16"/>
          <w:szCs w:val="16"/>
          <w:lang w:eastAsia="lv-LV"/>
        </w:rPr>
      </w:pPr>
      <w:r w:rsidRPr="008120F3">
        <w:rPr>
          <w:rStyle w:val="Vresatsauce"/>
          <w:rFonts w:ascii="Arial Nova Light" w:hAnsi="Arial Nova Light"/>
          <w:color w:val="auto"/>
          <w:sz w:val="16"/>
          <w:szCs w:val="16"/>
          <w:vertAlign w:val="superscript"/>
        </w:rPr>
        <w:footnoteRef/>
      </w:r>
      <w:r w:rsidRPr="008120F3">
        <w:rPr>
          <w:rFonts w:ascii="Arial Nova Light" w:hAnsi="Arial Nova Light"/>
          <w:color w:val="auto"/>
          <w:sz w:val="16"/>
          <w:szCs w:val="16"/>
        </w:rPr>
        <w:t xml:space="preserve"> </w:t>
      </w:r>
      <w:r w:rsidR="00267944" w:rsidRPr="008120F3">
        <w:rPr>
          <w:rFonts w:ascii="Arial Nova Light" w:hAnsi="Arial Nova Light"/>
          <w:color w:val="auto"/>
          <w:sz w:val="16"/>
          <w:szCs w:val="16"/>
        </w:rPr>
        <w:t xml:space="preserve">Ietverta </w:t>
      </w:r>
      <w:r w:rsidRPr="008120F3">
        <w:rPr>
          <w:rFonts w:ascii="Arial Nova Light" w:hAnsi="Arial Nova Light" w:cs="Arial"/>
          <w:color w:val="auto"/>
          <w:sz w:val="16"/>
          <w:szCs w:val="16"/>
        </w:rPr>
        <w:t>ISO 27001 standart</w:t>
      </w:r>
      <w:r w:rsidR="00267944" w:rsidRPr="008120F3">
        <w:rPr>
          <w:rFonts w:ascii="Arial Nova Light" w:hAnsi="Arial Nova Light" w:cs="Arial"/>
          <w:color w:val="auto"/>
          <w:sz w:val="16"/>
          <w:szCs w:val="16"/>
        </w:rPr>
        <w:t>ā</w:t>
      </w:r>
      <w:r w:rsidRPr="008120F3">
        <w:rPr>
          <w:rFonts w:ascii="Arial Nova Light" w:hAnsi="Arial Nova Light" w:cs="Arial"/>
          <w:color w:val="auto"/>
          <w:sz w:val="16"/>
          <w:szCs w:val="16"/>
        </w:rPr>
        <w:t>.</w:t>
      </w:r>
    </w:p>
    <w:p w14:paraId="4C07E715" w14:textId="4A87CD91" w:rsidR="00F162FF" w:rsidRPr="008120F3" w:rsidRDefault="00F162FF" w:rsidP="00EA6046">
      <w:pPr>
        <w:pStyle w:val="Vresteksts"/>
        <w:jc w:val="both"/>
        <w:rPr>
          <w:rFonts w:ascii="Arial Nova Light" w:hAnsi="Arial Nova Light"/>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4ABCB" w14:textId="77777777" w:rsidR="00122264" w:rsidRDefault="00122264">
    <w:pPr>
      <w:pStyle w:val="Galvene"/>
    </w:pPr>
  </w:p>
  <w:p w14:paraId="68DF47BC" w14:textId="77777777" w:rsidR="00122264" w:rsidRDefault="00122264">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FD83B" w14:textId="34E6B8E8" w:rsidR="00D40B92" w:rsidRDefault="00D40B92">
    <w:pPr>
      <w:pStyle w:val="Galvene"/>
    </w:pPr>
  </w:p>
  <w:p w14:paraId="12505F58" w14:textId="77777777" w:rsidR="00D40B92" w:rsidRDefault="00D40B92">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33538"/>
    <w:multiLevelType w:val="hybridMultilevel"/>
    <w:tmpl w:val="26666D10"/>
    <w:lvl w:ilvl="0" w:tplc="77D45DD4">
      <w:start w:val="3"/>
      <w:numFmt w:val="bullet"/>
      <w:lvlText w:val=""/>
      <w:lvlJc w:val="left"/>
      <w:pPr>
        <w:ind w:left="720" w:hanging="360"/>
      </w:pPr>
      <w:rPr>
        <w:rFonts w:ascii="Wingdings" w:eastAsia="Calibri" w:hAnsi="Wingdings" w:cs="Times New Roman" w:hint="default"/>
        <w:color w:val="990066"/>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EC418C4"/>
    <w:multiLevelType w:val="hybridMultilevel"/>
    <w:tmpl w:val="760C1CE6"/>
    <w:lvl w:ilvl="0" w:tplc="20EA272C">
      <w:start w:val="1"/>
      <w:numFmt w:val="decimal"/>
      <w:lvlText w:val="%1."/>
      <w:lvlJc w:val="left"/>
      <w:pPr>
        <w:ind w:left="1571" w:hanging="360"/>
      </w:pPr>
      <w:rPr>
        <w:rFonts w:ascii="Arial Nova Light" w:eastAsia="Calibri" w:hAnsi="Arial Nova Light" w:cs="Times New Roman"/>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2" w15:restartNumberingAfterBreak="0">
    <w:nsid w:val="19B13FB0"/>
    <w:multiLevelType w:val="hybridMultilevel"/>
    <w:tmpl w:val="56A68FC2"/>
    <w:lvl w:ilvl="0" w:tplc="04260001">
      <w:start w:val="1"/>
      <w:numFmt w:val="bullet"/>
      <w:lvlText w:val=""/>
      <w:lvlJc w:val="left"/>
      <w:pPr>
        <w:ind w:left="927" w:hanging="360"/>
      </w:pPr>
      <w:rPr>
        <w:rFonts w:ascii="Symbol" w:hAnsi="Symbol"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25114288"/>
    <w:multiLevelType w:val="hybridMultilevel"/>
    <w:tmpl w:val="30E2C1EC"/>
    <w:lvl w:ilvl="0" w:tplc="0426000D">
      <w:start w:val="1"/>
      <w:numFmt w:val="bullet"/>
      <w:lvlText w:val=""/>
      <w:lvlJc w:val="left"/>
      <w:pPr>
        <w:ind w:left="1571" w:hanging="360"/>
      </w:pPr>
      <w:rPr>
        <w:rFonts w:ascii="Wingdings" w:hAnsi="Wingdings"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4" w15:restartNumberingAfterBreak="0">
    <w:nsid w:val="27C86D26"/>
    <w:multiLevelType w:val="hybridMultilevel"/>
    <w:tmpl w:val="66ECCA28"/>
    <w:lvl w:ilvl="0" w:tplc="0426000D">
      <w:start w:val="1"/>
      <w:numFmt w:val="bullet"/>
      <w:lvlText w:val=""/>
      <w:lvlJc w:val="left"/>
      <w:pPr>
        <w:ind w:left="1571" w:hanging="360"/>
      </w:pPr>
      <w:rPr>
        <w:rFonts w:ascii="Wingdings" w:hAnsi="Wingdings" w:hint="default"/>
      </w:rPr>
    </w:lvl>
    <w:lvl w:ilvl="1" w:tplc="E318B1AC">
      <w:numFmt w:val="bullet"/>
      <w:lvlText w:val=""/>
      <w:lvlJc w:val="left"/>
      <w:pPr>
        <w:ind w:left="2291" w:hanging="360"/>
      </w:pPr>
      <w:rPr>
        <w:rFonts w:ascii="Times New Roman" w:eastAsia="Calibri" w:hAnsi="Times New Roman" w:cs="Times New Roman" w:hint="default"/>
      </w:rPr>
    </w:lvl>
    <w:lvl w:ilvl="2" w:tplc="04260005">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5" w15:restartNumberingAfterBreak="0">
    <w:nsid w:val="2B4C4D03"/>
    <w:multiLevelType w:val="hybridMultilevel"/>
    <w:tmpl w:val="3290434C"/>
    <w:lvl w:ilvl="0" w:tplc="3E6E5DA2">
      <w:start w:val="1"/>
      <w:numFmt w:val="decimal"/>
      <w:lvlText w:val="%1."/>
      <w:lvlJc w:val="left"/>
      <w:pPr>
        <w:ind w:left="1571" w:hanging="360"/>
      </w:pPr>
      <w:rPr>
        <w:rFonts w:ascii="Arial Nova Light" w:eastAsia="Calibri" w:hAnsi="Arial Nova Light" w:cs="Times New Roman"/>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6" w15:restartNumberingAfterBreak="0">
    <w:nsid w:val="30BC65D3"/>
    <w:multiLevelType w:val="hybridMultilevel"/>
    <w:tmpl w:val="1B2020D0"/>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30D756DB"/>
    <w:multiLevelType w:val="hybridMultilevel"/>
    <w:tmpl w:val="C97C1DB6"/>
    <w:lvl w:ilvl="0" w:tplc="4B0463CC">
      <w:start w:val="1"/>
      <w:numFmt w:val="bullet"/>
      <w:lvlText w:val=""/>
      <w:lvlJc w:val="left"/>
      <w:pPr>
        <w:ind w:left="927" w:hanging="360"/>
      </w:pPr>
      <w:rPr>
        <w:rFonts w:ascii="Symbol" w:hAnsi="Symbol" w:hint="default"/>
        <w:color w:val="990066"/>
      </w:rPr>
    </w:lvl>
    <w:lvl w:ilvl="1" w:tplc="04260003">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8" w15:restartNumberingAfterBreak="0">
    <w:nsid w:val="36EE79B9"/>
    <w:multiLevelType w:val="hybridMultilevel"/>
    <w:tmpl w:val="16005274"/>
    <w:lvl w:ilvl="0" w:tplc="0426000D">
      <w:start w:val="1"/>
      <w:numFmt w:val="bullet"/>
      <w:lvlText w:val=""/>
      <w:lvlJc w:val="left"/>
      <w:pPr>
        <w:ind w:left="1571" w:hanging="360"/>
      </w:pPr>
      <w:rPr>
        <w:rFonts w:ascii="Wingdings" w:hAnsi="Wingdings" w:hint="default"/>
      </w:rPr>
    </w:lvl>
    <w:lvl w:ilvl="1" w:tplc="04260003">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9" w15:restartNumberingAfterBreak="0">
    <w:nsid w:val="3C653C2A"/>
    <w:multiLevelType w:val="hybridMultilevel"/>
    <w:tmpl w:val="E2324652"/>
    <w:lvl w:ilvl="0" w:tplc="05947E86">
      <w:start w:val="1"/>
      <w:numFmt w:val="bullet"/>
      <w:lvlText w:val=""/>
      <w:lvlJc w:val="left"/>
      <w:pPr>
        <w:ind w:left="720" w:hanging="360"/>
      </w:pPr>
      <w:rPr>
        <w:rFonts w:ascii="Wingdings" w:hAnsi="Wingdings"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D4704EC"/>
    <w:multiLevelType w:val="hybridMultilevel"/>
    <w:tmpl w:val="FC8408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D7C7EDE"/>
    <w:multiLevelType w:val="hybridMultilevel"/>
    <w:tmpl w:val="D312FBF6"/>
    <w:lvl w:ilvl="0" w:tplc="0426000D">
      <w:start w:val="1"/>
      <w:numFmt w:val="bullet"/>
      <w:lvlText w:val=""/>
      <w:lvlJc w:val="left"/>
      <w:pPr>
        <w:ind w:left="1571" w:hanging="360"/>
      </w:pPr>
      <w:rPr>
        <w:rFonts w:ascii="Wingdings" w:hAnsi="Wingdings"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2" w15:restartNumberingAfterBreak="0">
    <w:nsid w:val="4ABA1302"/>
    <w:multiLevelType w:val="hybridMultilevel"/>
    <w:tmpl w:val="B734D7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B524D99"/>
    <w:multiLevelType w:val="multilevel"/>
    <w:tmpl w:val="CB0E78C8"/>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4" w15:restartNumberingAfterBreak="0">
    <w:nsid w:val="545D380E"/>
    <w:multiLevelType w:val="hybridMultilevel"/>
    <w:tmpl w:val="3D3ED4BE"/>
    <w:lvl w:ilvl="0" w:tplc="0426000D">
      <w:start w:val="1"/>
      <w:numFmt w:val="bullet"/>
      <w:lvlText w:val=""/>
      <w:lvlJc w:val="left"/>
      <w:pPr>
        <w:ind w:left="1571" w:hanging="360"/>
      </w:pPr>
      <w:rPr>
        <w:rFonts w:ascii="Wingdings" w:hAnsi="Wingdings" w:hint="default"/>
      </w:rPr>
    </w:lvl>
    <w:lvl w:ilvl="1" w:tplc="0426000D">
      <w:start w:val="1"/>
      <w:numFmt w:val="bullet"/>
      <w:lvlText w:val=""/>
      <w:lvlJc w:val="left"/>
      <w:pPr>
        <w:ind w:left="2291" w:hanging="360"/>
      </w:pPr>
      <w:rPr>
        <w:rFonts w:ascii="Wingdings" w:hAnsi="Wingdings" w:hint="default"/>
      </w:rPr>
    </w:lvl>
    <w:lvl w:ilvl="2" w:tplc="0426000D">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5" w15:restartNumberingAfterBreak="0">
    <w:nsid w:val="58184866"/>
    <w:multiLevelType w:val="hybridMultilevel"/>
    <w:tmpl w:val="8048EFA4"/>
    <w:lvl w:ilvl="0" w:tplc="0426000D">
      <w:start w:val="1"/>
      <w:numFmt w:val="bullet"/>
      <w:lvlText w:val=""/>
      <w:lvlJc w:val="left"/>
      <w:pPr>
        <w:ind w:left="1571" w:hanging="360"/>
      </w:pPr>
      <w:rPr>
        <w:rFonts w:ascii="Wingdings" w:hAnsi="Wingdings"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6" w15:restartNumberingAfterBreak="0">
    <w:nsid w:val="68500C67"/>
    <w:multiLevelType w:val="hybridMultilevel"/>
    <w:tmpl w:val="F6A6EE58"/>
    <w:lvl w:ilvl="0" w:tplc="0426000D">
      <w:start w:val="1"/>
      <w:numFmt w:val="bullet"/>
      <w:lvlText w:val=""/>
      <w:lvlJc w:val="left"/>
      <w:pPr>
        <w:ind w:left="1571" w:hanging="360"/>
      </w:pPr>
      <w:rPr>
        <w:rFonts w:ascii="Wingdings" w:hAnsi="Wingdings" w:hint="default"/>
      </w:rPr>
    </w:lvl>
    <w:lvl w:ilvl="1" w:tplc="04260003">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7" w15:restartNumberingAfterBreak="0">
    <w:nsid w:val="70843741"/>
    <w:multiLevelType w:val="hybridMultilevel"/>
    <w:tmpl w:val="FD3A2BCA"/>
    <w:lvl w:ilvl="0" w:tplc="0426000D">
      <w:start w:val="1"/>
      <w:numFmt w:val="bullet"/>
      <w:lvlText w:val=""/>
      <w:lvlJc w:val="left"/>
      <w:pPr>
        <w:ind w:left="1632" w:hanging="360"/>
      </w:pPr>
      <w:rPr>
        <w:rFonts w:ascii="Wingdings" w:hAnsi="Wingdings" w:hint="default"/>
      </w:rPr>
    </w:lvl>
    <w:lvl w:ilvl="1" w:tplc="04260003" w:tentative="1">
      <w:start w:val="1"/>
      <w:numFmt w:val="bullet"/>
      <w:lvlText w:val="o"/>
      <w:lvlJc w:val="left"/>
      <w:pPr>
        <w:ind w:left="2352" w:hanging="360"/>
      </w:pPr>
      <w:rPr>
        <w:rFonts w:ascii="Courier New" w:hAnsi="Courier New" w:cs="Courier New" w:hint="default"/>
      </w:rPr>
    </w:lvl>
    <w:lvl w:ilvl="2" w:tplc="04260005" w:tentative="1">
      <w:start w:val="1"/>
      <w:numFmt w:val="bullet"/>
      <w:lvlText w:val=""/>
      <w:lvlJc w:val="left"/>
      <w:pPr>
        <w:ind w:left="3072" w:hanging="360"/>
      </w:pPr>
      <w:rPr>
        <w:rFonts w:ascii="Wingdings" w:hAnsi="Wingdings" w:hint="default"/>
      </w:rPr>
    </w:lvl>
    <w:lvl w:ilvl="3" w:tplc="04260001" w:tentative="1">
      <w:start w:val="1"/>
      <w:numFmt w:val="bullet"/>
      <w:lvlText w:val=""/>
      <w:lvlJc w:val="left"/>
      <w:pPr>
        <w:ind w:left="3792" w:hanging="360"/>
      </w:pPr>
      <w:rPr>
        <w:rFonts w:ascii="Symbol" w:hAnsi="Symbol" w:hint="default"/>
      </w:rPr>
    </w:lvl>
    <w:lvl w:ilvl="4" w:tplc="04260003" w:tentative="1">
      <w:start w:val="1"/>
      <w:numFmt w:val="bullet"/>
      <w:lvlText w:val="o"/>
      <w:lvlJc w:val="left"/>
      <w:pPr>
        <w:ind w:left="4512" w:hanging="360"/>
      </w:pPr>
      <w:rPr>
        <w:rFonts w:ascii="Courier New" w:hAnsi="Courier New" w:cs="Courier New" w:hint="default"/>
      </w:rPr>
    </w:lvl>
    <w:lvl w:ilvl="5" w:tplc="04260005" w:tentative="1">
      <w:start w:val="1"/>
      <w:numFmt w:val="bullet"/>
      <w:lvlText w:val=""/>
      <w:lvlJc w:val="left"/>
      <w:pPr>
        <w:ind w:left="5232" w:hanging="360"/>
      </w:pPr>
      <w:rPr>
        <w:rFonts w:ascii="Wingdings" w:hAnsi="Wingdings" w:hint="default"/>
      </w:rPr>
    </w:lvl>
    <w:lvl w:ilvl="6" w:tplc="04260001" w:tentative="1">
      <w:start w:val="1"/>
      <w:numFmt w:val="bullet"/>
      <w:lvlText w:val=""/>
      <w:lvlJc w:val="left"/>
      <w:pPr>
        <w:ind w:left="5952" w:hanging="360"/>
      </w:pPr>
      <w:rPr>
        <w:rFonts w:ascii="Symbol" w:hAnsi="Symbol" w:hint="default"/>
      </w:rPr>
    </w:lvl>
    <w:lvl w:ilvl="7" w:tplc="04260003" w:tentative="1">
      <w:start w:val="1"/>
      <w:numFmt w:val="bullet"/>
      <w:lvlText w:val="o"/>
      <w:lvlJc w:val="left"/>
      <w:pPr>
        <w:ind w:left="6672" w:hanging="360"/>
      </w:pPr>
      <w:rPr>
        <w:rFonts w:ascii="Courier New" w:hAnsi="Courier New" w:cs="Courier New" w:hint="default"/>
      </w:rPr>
    </w:lvl>
    <w:lvl w:ilvl="8" w:tplc="04260005" w:tentative="1">
      <w:start w:val="1"/>
      <w:numFmt w:val="bullet"/>
      <w:lvlText w:val=""/>
      <w:lvlJc w:val="left"/>
      <w:pPr>
        <w:ind w:left="7392" w:hanging="360"/>
      </w:pPr>
      <w:rPr>
        <w:rFonts w:ascii="Wingdings" w:hAnsi="Wingdings" w:hint="default"/>
      </w:rPr>
    </w:lvl>
  </w:abstractNum>
  <w:abstractNum w:abstractNumId="18" w15:restartNumberingAfterBreak="0">
    <w:nsid w:val="74275442"/>
    <w:multiLevelType w:val="hybridMultilevel"/>
    <w:tmpl w:val="F072EC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6C832CE"/>
    <w:multiLevelType w:val="multilevel"/>
    <w:tmpl w:val="EA00A2BA"/>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20" w15:restartNumberingAfterBreak="0">
    <w:nsid w:val="76E16F83"/>
    <w:multiLevelType w:val="hybridMultilevel"/>
    <w:tmpl w:val="22E06C9E"/>
    <w:lvl w:ilvl="0" w:tplc="78143888">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1" w15:restartNumberingAfterBreak="0">
    <w:nsid w:val="77485CE8"/>
    <w:multiLevelType w:val="hybridMultilevel"/>
    <w:tmpl w:val="1114A686"/>
    <w:lvl w:ilvl="0" w:tplc="CC30C862">
      <w:numFmt w:val="bullet"/>
      <w:lvlText w:val="•"/>
      <w:lvlJc w:val="left"/>
      <w:pPr>
        <w:ind w:left="720" w:hanging="360"/>
      </w:pPr>
      <w:rPr>
        <w:rFonts w:ascii="Calibri" w:eastAsiaTheme="minorHAnsi" w:hAnsi="Calibri" w:cstheme="minorBidi"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2" w15:restartNumberingAfterBreak="0">
    <w:nsid w:val="7CCC714D"/>
    <w:multiLevelType w:val="hybridMultilevel"/>
    <w:tmpl w:val="E7320B4C"/>
    <w:lvl w:ilvl="0" w:tplc="04260001">
      <w:start w:val="1"/>
      <w:numFmt w:val="bullet"/>
      <w:lvlText w:val=""/>
      <w:lvlJc w:val="left"/>
      <w:pPr>
        <w:ind w:left="1512" w:hanging="360"/>
      </w:pPr>
      <w:rPr>
        <w:rFonts w:ascii="Symbol" w:hAnsi="Symbol" w:hint="default"/>
      </w:rPr>
    </w:lvl>
    <w:lvl w:ilvl="1" w:tplc="04260003" w:tentative="1">
      <w:start w:val="1"/>
      <w:numFmt w:val="bullet"/>
      <w:lvlText w:val="o"/>
      <w:lvlJc w:val="left"/>
      <w:pPr>
        <w:ind w:left="2232" w:hanging="360"/>
      </w:pPr>
      <w:rPr>
        <w:rFonts w:ascii="Courier New" w:hAnsi="Courier New" w:cs="Courier New" w:hint="default"/>
      </w:rPr>
    </w:lvl>
    <w:lvl w:ilvl="2" w:tplc="04260005" w:tentative="1">
      <w:start w:val="1"/>
      <w:numFmt w:val="bullet"/>
      <w:lvlText w:val=""/>
      <w:lvlJc w:val="left"/>
      <w:pPr>
        <w:ind w:left="2952" w:hanging="360"/>
      </w:pPr>
      <w:rPr>
        <w:rFonts w:ascii="Wingdings" w:hAnsi="Wingdings" w:hint="default"/>
      </w:rPr>
    </w:lvl>
    <w:lvl w:ilvl="3" w:tplc="04260001" w:tentative="1">
      <w:start w:val="1"/>
      <w:numFmt w:val="bullet"/>
      <w:lvlText w:val=""/>
      <w:lvlJc w:val="left"/>
      <w:pPr>
        <w:ind w:left="3672" w:hanging="360"/>
      </w:pPr>
      <w:rPr>
        <w:rFonts w:ascii="Symbol" w:hAnsi="Symbol" w:hint="default"/>
      </w:rPr>
    </w:lvl>
    <w:lvl w:ilvl="4" w:tplc="04260003" w:tentative="1">
      <w:start w:val="1"/>
      <w:numFmt w:val="bullet"/>
      <w:lvlText w:val="o"/>
      <w:lvlJc w:val="left"/>
      <w:pPr>
        <w:ind w:left="4392" w:hanging="360"/>
      </w:pPr>
      <w:rPr>
        <w:rFonts w:ascii="Courier New" w:hAnsi="Courier New" w:cs="Courier New" w:hint="default"/>
      </w:rPr>
    </w:lvl>
    <w:lvl w:ilvl="5" w:tplc="04260005" w:tentative="1">
      <w:start w:val="1"/>
      <w:numFmt w:val="bullet"/>
      <w:lvlText w:val=""/>
      <w:lvlJc w:val="left"/>
      <w:pPr>
        <w:ind w:left="5112" w:hanging="360"/>
      </w:pPr>
      <w:rPr>
        <w:rFonts w:ascii="Wingdings" w:hAnsi="Wingdings" w:hint="default"/>
      </w:rPr>
    </w:lvl>
    <w:lvl w:ilvl="6" w:tplc="04260001" w:tentative="1">
      <w:start w:val="1"/>
      <w:numFmt w:val="bullet"/>
      <w:lvlText w:val=""/>
      <w:lvlJc w:val="left"/>
      <w:pPr>
        <w:ind w:left="5832" w:hanging="360"/>
      </w:pPr>
      <w:rPr>
        <w:rFonts w:ascii="Symbol" w:hAnsi="Symbol" w:hint="default"/>
      </w:rPr>
    </w:lvl>
    <w:lvl w:ilvl="7" w:tplc="04260003" w:tentative="1">
      <w:start w:val="1"/>
      <w:numFmt w:val="bullet"/>
      <w:lvlText w:val="o"/>
      <w:lvlJc w:val="left"/>
      <w:pPr>
        <w:ind w:left="6552" w:hanging="360"/>
      </w:pPr>
      <w:rPr>
        <w:rFonts w:ascii="Courier New" w:hAnsi="Courier New" w:cs="Courier New" w:hint="default"/>
      </w:rPr>
    </w:lvl>
    <w:lvl w:ilvl="8" w:tplc="04260005" w:tentative="1">
      <w:start w:val="1"/>
      <w:numFmt w:val="bullet"/>
      <w:lvlText w:val=""/>
      <w:lvlJc w:val="left"/>
      <w:pPr>
        <w:ind w:left="7272" w:hanging="360"/>
      </w:pPr>
      <w:rPr>
        <w:rFonts w:ascii="Wingdings" w:hAnsi="Wingdings" w:hint="default"/>
      </w:rPr>
    </w:lvl>
  </w:abstractNum>
  <w:num w:numId="1" w16cid:durableId="2021663698">
    <w:abstractNumId w:val="17"/>
  </w:num>
  <w:num w:numId="2" w16cid:durableId="1139768538">
    <w:abstractNumId w:val="1"/>
  </w:num>
  <w:num w:numId="3" w16cid:durableId="776952580">
    <w:abstractNumId w:val="19"/>
  </w:num>
  <w:num w:numId="4" w16cid:durableId="686755681">
    <w:abstractNumId w:val="5"/>
  </w:num>
  <w:num w:numId="5" w16cid:durableId="1842546208">
    <w:abstractNumId w:val="20"/>
  </w:num>
  <w:num w:numId="6" w16cid:durableId="2144808640">
    <w:abstractNumId w:val="13"/>
  </w:num>
  <w:num w:numId="7" w16cid:durableId="1520923171">
    <w:abstractNumId w:val="12"/>
  </w:num>
  <w:num w:numId="8" w16cid:durableId="1335651098">
    <w:abstractNumId w:val="18"/>
  </w:num>
  <w:num w:numId="9" w16cid:durableId="346030238">
    <w:abstractNumId w:val="11"/>
  </w:num>
  <w:num w:numId="10" w16cid:durableId="1629895579">
    <w:abstractNumId w:val="3"/>
  </w:num>
  <w:num w:numId="11" w16cid:durableId="2095933034">
    <w:abstractNumId w:val="4"/>
  </w:num>
  <w:num w:numId="12" w16cid:durableId="634600053">
    <w:abstractNumId w:val="16"/>
  </w:num>
  <w:num w:numId="13" w16cid:durableId="1197158180">
    <w:abstractNumId w:val="8"/>
  </w:num>
  <w:num w:numId="14" w16cid:durableId="53165508">
    <w:abstractNumId w:val="14"/>
  </w:num>
  <w:num w:numId="15" w16cid:durableId="1487866190">
    <w:abstractNumId w:val="15"/>
  </w:num>
  <w:num w:numId="16" w16cid:durableId="1705522298">
    <w:abstractNumId w:val="0"/>
  </w:num>
  <w:num w:numId="17" w16cid:durableId="1011252291">
    <w:abstractNumId w:val="22"/>
  </w:num>
  <w:num w:numId="18" w16cid:durableId="1681658992">
    <w:abstractNumId w:val="7"/>
  </w:num>
  <w:num w:numId="19" w16cid:durableId="1467623657">
    <w:abstractNumId w:val="10"/>
  </w:num>
  <w:num w:numId="20" w16cid:durableId="939987917">
    <w:abstractNumId w:val="21"/>
  </w:num>
  <w:num w:numId="21" w16cid:durableId="291323504">
    <w:abstractNumId w:val="9"/>
  </w:num>
  <w:num w:numId="22" w16cid:durableId="215044276">
    <w:abstractNumId w:val="6"/>
  </w:num>
  <w:num w:numId="23" w16cid:durableId="7956864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gutterAtTop/>
  <w:proofState w:spelling="clean" w:grammar="clean"/>
  <w:defaultTabStop w:val="720"/>
  <w:bookFoldPrintingSheets w:val="-4"/>
  <w:characterSpacingControl w:val="doNotCompress"/>
  <w:printTwoOnOn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30D"/>
    <w:rsid w:val="000049DC"/>
    <w:rsid w:val="00013A73"/>
    <w:rsid w:val="0001644F"/>
    <w:rsid w:val="000211E4"/>
    <w:rsid w:val="000520E7"/>
    <w:rsid w:val="00054F0F"/>
    <w:rsid w:val="00056298"/>
    <w:rsid w:val="000601DE"/>
    <w:rsid w:val="000614FF"/>
    <w:rsid w:val="0006284C"/>
    <w:rsid w:val="00063DAE"/>
    <w:rsid w:val="00064264"/>
    <w:rsid w:val="000642EB"/>
    <w:rsid w:val="00073CAF"/>
    <w:rsid w:val="00076893"/>
    <w:rsid w:val="00080398"/>
    <w:rsid w:val="00080C9A"/>
    <w:rsid w:val="0008422C"/>
    <w:rsid w:val="00087C46"/>
    <w:rsid w:val="00090014"/>
    <w:rsid w:val="000A0054"/>
    <w:rsid w:val="000A235B"/>
    <w:rsid w:val="000D0935"/>
    <w:rsid w:val="000D2EA7"/>
    <w:rsid w:val="000D4C19"/>
    <w:rsid w:val="000D6D74"/>
    <w:rsid w:val="000E2117"/>
    <w:rsid w:val="000F0503"/>
    <w:rsid w:val="00101858"/>
    <w:rsid w:val="00107141"/>
    <w:rsid w:val="00111781"/>
    <w:rsid w:val="0012043C"/>
    <w:rsid w:val="00122264"/>
    <w:rsid w:val="00132EE0"/>
    <w:rsid w:val="00135E42"/>
    <w:rsid w:val="00137A6E"/>
    <w:rsid w:val="00140D97"/>
    <w:rsid w:val="00141C9B"/>
    <w:rsid w:val="00143C70"/>
    <w:rsid w:val="00150F4A"/>
    <w:rsid w:val="00152374"/>
    <w:rsid w:val="00157F99"/>
    <w:rsid w:val="001662C0"/>
    <w:rsid w:val="00166B4D"/>
    <w:rsid w:val="001706AE"/>
    <w:rsid w:val="00177952"/>
    <w:rsid w:val="00184734"/>
    <w:rsid w:val="00184F90"/>
    <w:rsid w:val="00184F9A"/>
    <w:rsid w:val="001859BC"/>
    <w:rsid w:val="00187028"/>
    <w:rsid w:val="001954E4"/>
    <w:rsid w:val="001A61E7"/>
    <w:rsid w:val="001B035F"/>
    <w:rsid w:val="001B1EA5"/>
    <w:rsid w:val="001B6442"/>
    <w:rsid w:val="001B6987"/>
    <w:rsid w:val="001B7CDF"/>
    <w:rsid w:val="001C3494"/>
    <w:rsid w:val="001C747D"/>
    <w:rsid w:val="001D50A1"/>
    <w:rsid w:val="001D5C6D"/>
    <w:rsid w:val="001E07E5"/>
    <w:rsid w:val="001E0890"/>
    <w:rsid w:val="001E6AB1"/>
    <w:rsid w:val="001F6EED"/>
    <w:rsid w:val="002014FC"/>
    <w:rsid w:val="002018A3"/>
    <w:rsid w:val="00205167"/>
    <w:rsid w:val="00214756"/>
    <w:rsid w:val="00214B12"/>
    <w:rsid w:val="002158B3"/>
    <w:rsid w:val="00220EE5"/>
    <w:rsid w:val="00221EC2"/>
    <w:rsid w:val="00222FD6"/>
    <w:rsid w:val="002250E2"/>
    <w:rsid w:val="0022778F"/>
    <w:rsid w:val="00242526"/>
    <w:rsid w:val="0024304B"/>
    <w:rsid w:val="00243981"/>
    <w:rsid w:val="00247781"/>
    <w:rsid w:val="0025026F"/>
    <w:rsid w:val="00260955"/>
    <w:rsid w:val="00267944"/>
    <w:rsid w:val="0027521F"/>
    <w:rsid w:val="00281358"/>
    <w:rsid w:val="00296249"/>
    <w:rsid w:val="002A17BE"/>
    <w:rsid w:val="002A5311"/>
    <w:rsid w:val="002B0A83"/>
    <w:rsid w:val="002B5F7A"/>
    <w:rsid w:val="002C2551"/>
    <w:rsid w:val="002D3F6F"/>
    <w:rsid w:val="002E0283"/>
    <w:rsid w:val="002E1A7B"/>
    <w:rsid w:val="002E76C5"/>
    <w:rsid w:val="00307D5F"/>
    <w:rsid w:val="003113A5"/>
    <w:rsid w:val="00312307"/>
    <w:rsid w:val="003137D1"/>
    <w:rsid w:val="00334A00"/>
    <w:rsid w:val="00340A59"/>
    <w:rsid w:val="00341745"/>
    <w:rsid w:val="00343ED4"/>
    <w:rsid w:val="003445C9"/>
    <w:rsid w:val="00347853"/>
    <w:rsid w:val="0036140C"/>
    <w:rsid w:val="003643D1"/>
    <w:rsid w:val="00365F03"/>
    <w:rsid w:val="003715A1"/>
    <w:rsid w:val="003771F4"/>
    <w:rsid w:val="00377EEE"/>
    <w:rsid w:val="00381A34"/>
    <w:rsid w:val="00387757"/>
    <w:rsid w:val="0039291C"/>
    <w:rsid w:val="00393391"/>
    <w:rsid w:val="00394A01"/>
    <w:rsid w:val="003A0DFB"/>
    <w:rsid w:val="003A1C00"/>
    <w:rsid w:val="003A2F57"/>
    <w:rsid w:val="003C2350"/>
    <w:rsid w:val="003C2CEF"/>
    <w:rsid w:val="003C43F0"/>
    <w:rsid w:val="003C4A6B"/>
    <w:rsid w:val="003C6162"/>
    <w:rsid w:val="003D0FE2"/>
    <w:rsid w:val="003D3B4E"/>
    <w:rsid w:val="003D431B"/>
    <w:rsid w:val="003E3157"/>
    <w:rsid w:val="003F0018"/>
    <w:rsid w:val="003F0E70"/>
    <w:rsid w:val="00403563"/>
    <w:rsid w:val="00405876"/>
    <w:rsid w:val="00407263"/>
    <w:rsid w:val="00412B27"/>
    <w:rsid w:val="00414897"/>
    <w:rsid w:val="00414B1C"/>
    <w:rsid w:val="0041555A"/>
    <w:rsid w:val="00422F29"/>
    <w:rsid w:val="00423CC9"/>
    <w:rsid w:val="00423E25"/>
    <w:rsid w:val="004252CD"/>
    <w:rsid w:val="00433DB7"/>
    <w:rsid w:val="00436AA1"/>
    <w:rsid w:val="004375C1"/>
    <w:rsid w:val="00443998"/>
    <w:rsid w:val="004557AD"/>
    <w:rsid w:val="00460404"/>
    <w:rsid w:val="00460F2C"/>
    <w:rsid w:val="00462650"/>
    <w:rsid w:val="004637D5"/>
    <w:rsid w:val="00463FF1"/>
    <w:rsid w:val="00466406"/>
    <w:rsid w:val="0046776F"/>
    <w:rsid w:val="00471F51"/>
    <w:rsid w:val="004730F6"/>
    <w:rsid w:val="00480E9C"/>
    <w:rsid w:val="00483B3B"/>
    <w:rsid w:val="00486BC0"/>
    <w:rsid w:val="004906A1"/>
    <w:rsid w:val="00492C78"/>
    <w:rsid w:val="00494EE5"/>
    <w:rsid w:val="004A6106"/>
    <w:rsid w:val="004B311C"/>
    <w:rsid w:val="004B492A"/>
    <w:rsid w:val="004B6945"/>
    <w:rsid w:val="004B6F6D"/>
    <w:rsid w:val="004C2C3F"/>
    <w:rsid w:val="004C63C9"/>
    <w:rsid w:val="004F3384"/>
    <w:rsid w:val="004F39AB"/>
    <w:rsid w:val="004F66C0"/>
    <w:rsid w:val="00514134"/>
    <w:rsid w:val="0051775C"/>
    <w:rsid w:val="005468C3"/>
    <w:rsid w:val="005638D3"/>
    <w:rsid w:val="0056582C"/>
    <w:rsid w:val="00566625"/>
    <w:rsid w:val="0057222E"/>
    <w:rsid w:val="00575C8F"/>
    <w:rsid w:val="005A368B"/>
    <w:rsid w:val="005A6B6F"/>
    <w:rsid w:val="005A7AE3"/>
    <w:rsid w:val="005A7E85"/>
    <w:rsid w:val="005B2D09"/>
    <w:rsid w:val="005B312E"/>
    <w:rsid w:val="005B69A2"/>
    <w:rsid w:val="005D781F"/>
    <w:rsid w:val="005F0473"/>
    <w:rsid w:val="005F69EE"/>
    <w:rsid w:val="00604B8E"/>
    <w:rsid w:val="006107D2"/>
    <w:rsid w:val="00612816"/>
    <w:rsid w:val="006341B0"/>
    <w:rsid w:val="00634A2E"/>
    <w:rsid w:val="00637990"/>
    <w:rsid w:val="006405AB"/>
    <w:rsid w:val="006426FC"/>
    <w:rsid w:val="00652FF0"/>
    <w:rsid w:val="006541F9"/>
    <w:rsid w:val="00654C7B"/>
    <w:rsid w:val="00654CC2"/>
    <w:rsid w:val="00676A76"/>
    <w:rsid w:val="00677344"/>
    <w:rsid w:val="00690E4E"/>
    <w:rsid w:val="00694937"/>
    <w:rsid w:val="00694DB4"/>
    <w:rsid w:val="006A7E92"/>
    <w:rsid w:val="006B28AF"/>
    <w:rsid w:val="006B3EDE"/>
    <w:rsid w:val="006B5A5D"/>
    <w:rsid w:val="006C21DD"/>
    <w:rsid w:val="006C571E"/>
    <w:rsid w:val="006D3EDA"/>
    <w:rsid w:val="006D51BF"/>
    <w:rsid w:val="006D677B"/>
    <w:rsid w:val="006E0E8D"/>
    <w:rsid w:val="006E7AEB"/>
    <w:rsid w:val="006F6905"/>
    <w:rsid w:val="00707439"/>
    <w:rsid w:val="00707E1D"/>
    <w:rsid w:val="00713D81"/>
    <w:rsid w:val="007148B6"/>
    <w:rsid w:val="00730D7B"/>
    <w:rsid w:val="007427EA"/>
    <w:rsid w:val="00754FE1"/>
    <w:rsid w:val="007570B8"/>
    <w:rsid w:val="0076322F"/>
    <w:rsid w:val="007708AC"/>
    <w:rsid w:val="0078695C"/>
    <w:rsid w:val="007A24AB"/>
    <w:rsid w:val="007A3991"/>
    <w:rsid w:val="007A3D71"/>
    <w:rsid w:val="007B5024"/>
    <w:rsid w:val="007B661B"/>
    <w:rsid w:val="007C07FB"/>
    <w:rsid w:val="007E0087"/>
    <w:rsid w:val="007E4B8C"/>
    <w:rsid w:val="007F1508"/>
    <w:rsid w:val="00800499"/>
    <w:rsid w:val="00810F5C"/>
    <w:rsid w:val="008120F3"/>
    <w:rsid w:val="00816996"/>
    <w:rsid w:val="00817248"/>
    <w:rsid w:val="00844DAB"/>
    <w:rsid w:val="00872C9B"/>
    <w:rsid w:val="0087573A"/>
    <w:rsid w:val="0087737A"/>
    <w:rsid w:val="00877AF7"/>
    <w:rsid w:val="008856D6"/>
    <w:rsid w:val="008858B9"/>
    <w:rsid w:val="00885CC4"/>
    <w:rsid w:val="0088638C"/>
    <w:rsid w:val="008A1028"/>
    <w:rsid w:val="008A4BE3"/>
    <w:rsid w:val="008A50AF"/>
    <w:rsid w:val="008A5703"/>
    <w:rsid w:val="008B4222"/>
    <w:rsid w:val="008B600C"/>
    <w:rsid w:val="008C2953"/>
    <w:rsid w:val="008D201A"/>
    <w:rsid w:val="008E2C6F"/>
    <w:rsid w:val="008E5D10"/>
    <w:rsid w:val="008F0453"/>
    <w:rsid w:val="008F0647"/>
    <w:rsid w:val="008F4264"/>
    <w:rsid w:val="00903567"/>
    <w:rsid w:val="00913EF7"/>
    <w:rsid w:val="009234B4"/>
    <w:rsid w:val="00926F43"/>
    <w:rsid w:val="00930B7B"/>
    <w:rsid w:val="00936FD6"/>
    <w:rsid w:val="0095169D"/>
    <w:rsid w:val="00951A55"/>
    <w:rsid w:val="00953CAF"/>
    <w:rsid w:val="00955E33"/>
    <w:rsid w:val="009616E1"/>
    <w:rsid w:val="00963778"/>
    <w:rsid w:val="009657A2"/>
    <w:rsid w:val="00966BAE"/>
    <w:rsid w:val="0098053A"/>
    <w:rsid w:val="00986F21"/>
    <w:rsid w:val="00987316"/>
    <w:rsid w:val="00987C96"/>
    <w:rsid w:val="00995A74"/>
    <w:rsid w:val="009A6D4F"/>
    <w:rsid w:val="009B20CF"/>
    <w:rsid w:val="009B2B74"/>
    <w:rsid w:val="009B7215"/>
    <w:rsid w:val="009C214E"/>
    <w:rsid w:val="009D1828"/>
    <w:rsid w:val="009D5461"/>
    <w:rsid w:val="009E2085"/>
    <w:rsid w:val="009E4B02"/>
    <w:rsid w:val="009F2DA0"/>
    <w:rsid w:val="009F51BE"/>
    <w:rsid w:val="009F7FF8"/>
    <w:rsid w:val="00A118B4"/>
    <w:rsid w:val="00A138E1"/>
    <w:rsid w:val="00A17446"/>
    <w:rsid w:val="00A205B1"/>
    <w:rsid w:val="00A2774E"/>
    <w:rsid w:val="00A30412"/>
    <w:rsid w:val="00A44B8F"/>
    <w:rsid w:val="00A46EA8"/>
    <w:rsid w:val="00A61854"/>
    <w:rsid w:val="00A71330"/>
    <w:rsid w:val="00A71A0A"/>
    <w:rsid w:val="00A73899"/>
    <w:rsid w:val="00A74CF4"/>
    <w:rsid w:val="00A75D2F"/>
    <w:rsid w:val="00A801B0"/>
    <w:rsid w:val="00A86C6F"/>
    <w:rsid w:val="00AA2EA0"/>
    <w:rsid w:val="00AB2880"/>
    <w:rsid w:val="00AB63C8"/>
    <w:rsid w:val="00AE3253"/>
    <w:rsid w:val="00AE57AB"/>
    <w:rsid w:val="00AF30C5"/>
    <w:rsid w:val="00AF61DC"/>
    <w:rsid w:val="00B13C59"/>
    <w:rsid w:val="00B15A08"/>
    <w:rsid w:val="00B225E9"/>
    <w:rsid w:val="00B309D0"/>
    <w:rsid w:val="00B33BD1"/>
    <w:rsid w:val="00B414F2"/>
    <w:rsid w:val="00B46CE5"/>
    <w:rsid w:val="00B52F4C"/>
    <w:rsid w:val="00B53AB5"/>
    <w:rsid w:val="00B53FAA"/>
    <w:rsid w:val="00B55603"/>
    <w:rsid w:val="00B65056"/>
    <w:rsid w:val="00B7497F"/>
    <w:rsid w:val="00B76862"/>
    <w:rsid w:val="00B8296B"/>
    <w:rsid w:val="00B82F89"/>
    <w:rsid w:val="00B94D60"/>
    <w:rsid w:val="00B9691C"/>
    <w:rsid w:val="00B9760D"/>
    <w:rsid w:val="00BB19B2"/>
    <w:rsid w:val="00BB2F99"/>
    <w:rsid w:val="00BB5C94"/>
    <w:rsid w:val="00BD369E"/>
    <w:rsid w:val="00BD54D7"/>
    <w:rsid w:val="00BF7DE0"/>
    <w:rsid w:val="00C00119"/>
    <w:rsid w:val="00C06349"/>
    <w:rsid w:val="00C11059"/>
    <w:rsid w:val="00C16F7F"/>
    <w:rsid w:val="00C31D43"/>
    <w:rsid w:val="00C32E28"/>
    <w:rsid w:val="00C35606"/>
    <w:rsid w:val="00C4275C"/>
    <w:rsid w:val="00C4430D"/>
    <w:rsid w:val="00C52922"/>
    <w:rsid w:val="00C7163E"/>
    <w:rsid w:val="00C73BE0"/>
    <w:rsid w:val="00C77042"/>
    <w:rsid w:val="00C82948"/>
    <w:rsid w:val="00C86887"/>
    <w:rsid w:val="00C94FBA"/>
    <w:rsid w:val="00C960F0"/>
    <w:rsid w:val="00C96C84"/>
    <w:rsid w:val="00CA10E7"/>
    <w:rsid w:val="00CB3926"/>
    <w:rsid w:val="00CC544B"/>
    <w:rsid w:val="00CD51D8"/>
    <w:rsid w:val="00CE2862"/>
    <w:rsid w:val="00CE2F29"/>
    <w:rsid w:val="00CF0B6D"/>
    <w:rsid w:val="00CF248C"/>
    <w:rsid w:val="00D03B4B"/>
    <w:rsid w:val="00D06510"/>
    <w:rsid w:val="00D1239E"/>
    <w:rsid w:val="00D22D27"/>
    <w:rsid w:val="00D30E7C"/>
    <w:rsid w:val="00D3169C"/>
    <w:rsid w:val="00D406A7"/>
    <w:rsid w:val="00D40B92"/>
    <w:rsid w:val="00D557CA"/>
    <w:rsid w:val="00D62702"/>
    <w:rsid w:val="00D663B2"/>
    <w:rsid w:val="00D84A23"/>
    <w:rsid w:val="00D87714"/>
    <w:rsid w:val="00D902A6"/>
    <w:rsid w:val="00D932F5"/>
    <w:rsid w:val="00DA09A3"/>
    <w:rsid w:val="00DB217D"/>
    <w:rsid w:val="00DB38EB"/>
    <w:rsid w:val="00DB3E41"/>
    <w:rsid w:val="00DB4819"/>
    <w:rsid w:val="00DB5DD6"/>
    <w:rsid w:val="00DC3704"/>
    <w:rsid w:val="00DC5168"/>
    <w:rsid w:val="00DD5FAF"/>
    <w:rsid w:val="00DE6787"/>
    <w:rsid w:val="00DE7A10"/>
    <w:rsid w:val="00DF0F63"/>
    <w:rsid w:val="00DF3A59"/>
    <w:rsid w:val="00DF3C26"/>
    <w:rsid w:val="00E00E4B"/>
    <w:rsid w:val="00E04912"/>
    <w:rsid w:val="00E06022"/>
    <w:rsid w:val="00E219DB"/>
    <w:rsid w:val="00E24044"/>
    <w:rsid w:val="00E24650"/>
    <w:rsid w:val="00E26E4C"/>
    <w:rsid w:val="00E33ED4"/>
    <w:rsid w:val="00E35718"/>
    <w:rsid w:val="00E506DD"/>
    <w:rsid w:val="00E54CFE"/>
    <w:rsid w:val="00E54E92"/>
    <w:rsid w:val="00E67088"/>
    <w:rsid w:val="00E7527B"/>
    <w:rsid w:val="00E76B74"/>
    <w:rsid w:val="00E77292"/>
    <w:rsid w:val="00E82033"/>
    <w:rsid w:val="00E828E0"/>
    <w:rsid w:val="00E87D9D"/>
    <w:rsid w:val="00EA04C1"/>
    <w:rsid w:val="00EA13C0"/>
    <w:rsid w:val="00EA6046"/>
    <w:rsid w:val="00EA7CE3"/>
    <w:rsid w:val="00EC215C"/>
    <w:rsid w:val="00ED2B24"/>
    <w:rsid w:val="00EF2146"/>
    <w:rsid w:val="00EF532D"/>
    <w:rsid w:val="00EF7F36"/>
    <w:rsid w:val="00F02E7A"/>
    <w:rsid w:val="00F07CFB"/>
    <w:rsid w:val="00F10EBA"/>
    <w:rsid w:val="00F15CB2"/>
    <w:rsid w:val="00F162FF"/>
    <w:rsid w:val="00F206A9"/>
    <w:rsid w:val="00F2160F"/>
    <w:rsid w:val="00F24217"/>
    <w:rsid w:val="00F26F1C"/>
    <w:rsid w:val="00F302A7"/>
    <w:rsid w:val="00F32BD2"/>
    <w:rsid w:val="00F341F5"/>
    <w:rsid w:val="00F36CAE"/>
    <w:rsid w:val="00F37EAD"/>
    <w:rsid w:val="00F41D84"/>
    <w:rsid w:val="00F429E8"/>
    <w:rsid w:val="00F4307C"/>
    <w:rsid w:val="00F55111"/>
    <w:rsid w:val="00F56ED8"/>
    <w:rsid w:val="00F574BF"/>
    <w:rsid w:val="00F61CFF"/>
    <w:rsid w:val="00F6664A"/>
    <w:rsid w:val="00F70B7D"/>
    <w:rsid w:val="00F75F58"/>
    <w:rsid w:val="00F77C41"/>
    <w:rsid w:val="00F80583"/>
    <w:rsid w:val="00F82914"/>
    <w:rsid w:val="00F83470"/>
    <w:rsid w:val="00F8773C"/>
    <w:rsid w:val="00F87B8F"/>
    <w:rsid w:val="00F96177"/>
    <w:rsid w:val="00FA5F8F"/>
    <w:rsid w:val="00FB75AA"/>
    <w:rsid w:val="00FB768C"/>
    <w:rsid w:val="00FC3561"/>
    <w:rsid w:val="00FC4D25"/>
    <w:rsid w:val="00FD01E5"/>
    <w:rsid w:val="00FE0C14"/>
    <w:rsid w:val="00FE0E0D"/>
    <w:rsid w:val="00FE53CE"/>
    <w:rsid w:val="00FE6EAD"/>
    <w:rsid w:val="00FF09AE"/>
    <w:rsid w:val="00FF5A4A"/>
    <w:rsid w:val="00FF62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E9E71"/>
  <w15:chartTrackingRefBased/>
  <w15:docId w15:val="{EBE5ECDE-4CE2-4A22-892B-FA6F9E1B8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4430D"/>
    <w:pPr>
      <w:spacing w:after="160" w:line="259" w:lineRule="auto"/>
    </w:pPr>
    <w:rPr>
      <w:sz w:val="22"/>
      <w:szCs w:val="22"/>
      <w:lang w:eastAsia="en-US"/>
    </w:rPr>
  </w:style>
  <w:style w:type="paragraph" w:styleId="Virsraksts1">
    <w:name w:val="heading 1"/>
    <w:basedOn w:val="Parasts"/>
    <w:next w:val="Parasts"/>
    <w:link w:val="Virsraksts1Rakstz"/>
    <w:uiPriority w:val="9"/>
    <w:qFormat/>
    <w:rsid w:val="00C4430D"/>
    <w:pPr>
      <w:keepNext/>
      <w:keepLines/>
      <w:spacing w:before="240" w:after="0"/>
      <w:outlineLvl w:val="0"/>
    </w:pPr>
    <w:rPr>
      <w:rFonts w:ascii="Calibri Light" w:eastAsia="Times New Roman" w:hAnsi="Calibri Light"/>
      <w:color w:val="2F5496"/>
      <w:sz w:val="32"/>
      <w:szCs w:val="32"/>
    </w:rPr>
  </w:style>
  <w:style w:type="paragraph" w:styleId="Virsraksts2">
    <w:name w:val="heading 2"/>
    <w:basedOn w:val="Parasts"/>
    <w:next w:val="Parasts"/>
    <w:link w:val="Virsraksts2Rakstz"/>
    <w:uiPriority w:val="9"/>
    <w:unhideWhenUsed/>
    <w:qFormat/>
    <w:rsid w:val="00C4430D"/>
    <w:pPr>
      <w:keepNext/>
      <w:keepLines/>
      <w:spacing w:before="40" w:after="0"/>
      <w:outlineLvl w:val="1"/>
    </w:pPr>
    <w:rPr>
      <w:rFonts w:ascii="Calibri Light" w:eastAsia="Times New Roman" w:hAnsi="Calibri Light"/>
      <w:color w:val="2F5496"/>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C4430D"/>
    <w:pPr>
      <w:spacing w:after="0" w:line="240" w:lineRule="auto"/>
    </w:pPr>
    <w:rPr>
      <w:rFonts w:ascii="Segoe UI" w:hAnsi="Segoe UI" w:cs="Segoe UI"/>
      <w:sz w:val="18"/>
      <w:szCs w:val="18"/>
    </w:rPr>
  </w:style>
  <w:style w:type="character" w:customStyle="1" w:styleId="BalontekstsRakstz">
    <w:name w:val="Balonteksts Rakstz."/>
    <w:link w:val="Balonteksts"/>
    <w:uiPriority w:val="99"/>
    <w:semiHidden/>
    <w:rsid w:val="00C4430D"/>
    <w:rPr>
      <w:rFonts w:ascii="Segoe UI" w:hAnsi="Segoe UI" w:cs="Segoe UI"/>
      <w:sz w:val="18"/>
      <w:szCs w:val="18"/>
    </w:rPr>
  </w:style>
  <w:style w:type="paragraph" w:styleId="Galvene">
    <w:name w:val="header"/>
    <w:basedOn w:val="Parasts"/>
    <w:link w:val="GalveneRakstz"/>
    <w:uiPriority w:val="99"/>
    <w:unhideWhenUsed/>
    <w:rsid w:val="00C4430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430D"/>
  </w:style>
  <w:style w:type="paragraph" w:styleId="Kjene">
    <w:name w:val="footer"/>
    <w:basedOn w:val="Parasts"/>
    <w:link w:val="KjeneRakstz"/>
    <w:uiPriority w:val="99"/>
    <w:unhideWhenUsed/>
    <w:rsid w:val="00C4430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430D"/>
  </w:style>
  <w:style w:type="table" w:styleId="Reatabula">
    <w:name w:val="Table Grid"/>
    <w:basedOn w:val="Parastatabula"/>
    <w:uiPriority w:val="39"/>
    <w:rsid w:val="00C443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link w:val="Virsraksts1"/>
    <w:uiPriority w:val="9"/>
    <w:rsid w:val="00C4430D"/>
    <w:rPr>
      <w:rFonts w:ascii="Calibri Light" w:eastAsia="Times New Roman" w:hAnsi="Calibri Light" w:cs="Times New Roman"/>
      <w:color w:val="2F5496"/>
      <w:sz w:val="32"/>
      <w:szCs w:val="32"/>
    </w:rPr>
  </w:style>
  <w:style w:type="character" w:customStyle="1" w:styleId="Virsraksts2Rakstz">
    <w:name w:val="Virsraksts 2 Rakstz."/>
    <w:link w:val="Virsraksts2"/>
    <w:uiPriority w:val="9"/>
    <w:rsid w:val="00C4430D"/>
    <w:rPr>
      <w:rFonts w:ascii="Calibri Light" w:eastAsia="Times New Roman" w:hAnsi="Calibri Light" w:cs="Times New Roman"/>
      <w:color w:val="2F5496"/>
      <w:sz w:val="26"/>
      <w:szCs w:val="26"/>
    </w:rPr>
  </w:style>
  <w:style w:type="paragraph" w:styleId="Saturardtjavirsraksts">
    <w:name w:val="TOC Heading"/>
    <w:basedOn w:val="Virsraksts1"/>
    <w:next w:val="Parasts"/>
    <w:uiPriority w:val="39"/>
    <w:unhideWhenUsed/>
    <w:qFormat/>
    <w:rsid w:val="00C4430D"/>
    <w:pPr>
      <w:outlineLvl w:val="9"/>
    </w:pPr>
    <w:rPr>
      <w:lang w:val="en-US"/>
    </w:rPr>
  </w:style>
  <w:style w:type="paragraph" w:styleId="Saturs1">
    <w:name w:val="toc 1"/>
    <w:basedOn w:val="Parasts"/>
    <w:next w:val="Parasts"/>
    <w:autoRedefine/>
    <w:uiPriority w:val="39"/>
    <w:unhideWhenUsed/>
    <w:rsid w:val="00C4430D"/>
    <w:pPr>
      <w:spacing w:after="100"/>
    </w:pPr>
  </w:style>
  <w:style w:type="paragraph" w:styleId="Saturs2">
    <w:name w:val="toc 2"/>
    <w:basedOn w:val="Parasts"/>
    <w:next w:val="Parasts"/>
    <w:autoRedefine/>
    <w:uiPriority w:val="39"/>
    <w:unhideWhenUsed/>
    <w:rsid w:val="00885CC4"/>
    <w:pPr>
      <w:tabs>
        <w:tab w:val="right" w:leader="dot" w:pos="10457"/>
      </w:tabs>
      <w:spacing w:after="0" w:line="240" w:lineRule="auto"/>
      <w:ind w:left="221"/>
      <w:contextualSpacing/>
    </w:pPr>
  </w:style>
  <w:style w:type="character" w:styleId="Hipersaite">
    <w:name w:val="Hyperlink"/>
    <w:uiPriority w:val="99"/>
    <w:unhideWhenUsed/>
    <w:rsid w:val="00C4430D"/>
    <w:rPr>
      <w:color w:val="0563C1"/>
      <w:u w:val="single"/>
    </w:rPr>
  </w:style>
  <w:style w:type="paragraph" w:styleId="Saturs3">
    <w:name w:val="toc 3"/>
    <w:basedOn w:val="Parasts"/>
    <w:next w:val="Parasts"/>
    <w:autoRedefine/>
    <w:uiPriority w:val="39"/>
    <w:unhideWhenUsed/>
    <w:rsid w:val="00885CC4"/>
    <w:pPr>
      <w:spacing w:after="100"/>
      <w:ind w:left="440"/>
    </w:pPr>
    <w:rPr>
      <w:rFonts w:eastAsia="Times New Roman"/>
      <w:lang w:eastAsia="lv-LV"/>
    </w:rPr>
  </w:style>
  <w:style w:type="paragraph" w:styleId="Sarakstarindkopa">
    <w:name w:val="List Paragraph"/>
    <w:basedOn w:val="Parasts"/>
    <w:uiPriority w:val="34"/>
    <w:qFormat/>
    <w:rsid w:val="0051775C"/>
    <w:pPr>
      <w:ind w:left="720"/>
      <w:contextualSpacing/>
    </w:pPr>
  </w:style>
  <w:style w:type="paragraph" w:styleId="Vresteksts">
    <w:name w:val="footnote text"/>
    <w:aliases w:val="Vēres teksts Char Char Char Char Char Char Char Char Char Char Char, Char Char Char Char Char Char Char Char Char Char Char Char Char Char Char Char Char Char,Fußnote,Char,Char Rakstz. Rakstz. Rakstz.,Footnote Text Char2,Cha,Ch"/>
    <w:basedOn w:val="Parasts"/>
    <w:link w:val="VrestekstsRakstz"/>
    <w:uiPriority w:val="99"/>
    <w:unhideWhenUsed/>
    <w:qFormat/>
    <w:rsid w:val="0051775C"/>
    <w:pPr>
      <w:spacing w:after="0" w:line="240" w:lineRule="auto"/>
    </w:pPr>
    <w:rPr>
      <w:rFonts w:eastAsia="Times New Roman"/>
      <w:sz w:val="20"/>
      <w:szCs w:val="20"/>
    </w:rPr>
  </w:style>
  <w:style w:type="character" w:customStyle="1" w:styleId="VrestekstsRakstz">
    <w:name w:val="Vēres teksts Rakstz."/>
    <w:aliases w:val="Vēres teksts Char Char Char Char Char Char Char Char Char Char Char Rakstz., Char Char Char Char Char Char Char Char Char Char Char Char Char Char Char Char Char Char Rakstz.,Fußnote Rakstz.,Char Rakstz.,Footnote Text Char2 Rakstz."/>
    <w:link w:val="Vresteksts"/>
    <w:uiPriority w:val="99"/>
    <w:rsid w:val="0051775C"/>
    <w:rPr>
      <w:rFonts w:eastAsia="Times New Roman"/>
      <w:lang w:eastAsia="en-US"/>
    </w:rPr>
  </w:style>
  <w:style w:type="character" w:styleId="Vresatsauce">
    <w:name w:val="footnote reference"/>
    <w:aliases w:val="Footnote Reference Number,Footnote symbol,SUPERS,Footnote Reference Superscript,Footnote Refernece,ftref,Odwołanie przypisu,BVI fnr,Footnotes refss,Ref,de nota al pie,-E Fußnotenzeichen,Footnote reference number,E,E FNZ"/>
    <w:basedOn w:val="Noklusjumarindkopasfonts"/>
    <w:uiPriority w:val="99"/>
    <w:unhideWhenUsed/>
    <w:qFormat/>
    <w:rsid w:val="0051775C"/>
  </w:style>
  <w:style w:type="character" w:styleId="Neatrisintapieminana">
    <w:name w:val="Unresolved Mention"/>
    <w:uiPriority w:val="99"/>
    <w:semiHidden/>
    <w:unhideWhenUsed/>
    <w:rsid w:val="0051775C"/>
    <w:rPr>
      <w:color w:val="605E5C"/>
      <w:shd w:val="clear" w:color="auto" w:fill="E1DFDD"/>
    </w:rPr>
  </w:style>
  <w:style w:type="paragraph" w:customStyle="1" w:styleId="Normal1">
    <w:name w:val="Normal1"/>
    <w:basedOn w:val="Parasts"/>
    <w:rsid w:val="0051775C"/>
    <w:pPr>
      <w:spacing w:before="100" w:beforeAutospacing="1" w:after="100" w:afterAutospacing="1" w:line="240" w:lineRule="auto"/>
    </w:pPr>
    <w:rPr>
      <w:rFonts w:ascii="Times New Roman" w:eastAsia="Times New Roman" w:hAnsi="Times New Roman"/>
      <w:sz w:val="24"/>
      <w:szCs w:val="24"/>
      <w:lang w:val="de-DE" w:eastAsia="de-DE"/>
    </w:rPr>
  </w:style>
  <w:style w:type="character" w:styleId="Komentraatsauce">
    <w:name w:val="annotation reference"/>
    <w:basedOn w:val="Noklusjumarindkopasfonts"/>
    <w:uiPriority w:val="99"/>
    <w:semiHidden/>
    <w:unhideWhenUsed/>
    <w:rsid w:val="00E7527B"/>
    <w:rPr>
      <w:sz w:val="16"/>
      <w:szCs w:val="16"/>
    </w:rPr>
  </w:style>
  <w:style w:type="paragraph" w:styleId="Komentrateksts">
    <w:name w:val="annotation text"/>
    <w:basedOn w:val="Parasts"/>
    <w:link w:val="KomentratekstsRakstz"/>
    <w:uiPriority w:val="99"/>
    <w:unhideWhenUsed/>
    <w:rsid w:val="00E7527B"/>
    <w:pPr>
      <w:spacing w:line="240" w:lineRule="auto"/>
    </w:pPr>
    <w:rPr>
      <w:sz w:val="20"/>
      <w:szCs w:val="20"/>
    </w:rPr>
  </w:style>
  <w:style w:type="character" w:customStyle="1" w:styleId="KomentratekstsRakstz">
    <w:name w:val="Komentāra teksts Rakstz."/>
    <w:basedOn w:val="Noklusjumarindkopasfonts"/>
    <w:link w:val="Komentrateksts"/>
    <w:uiPriority w:val="99"/>
    <w:rsid w:val="00E7527B"/>
    <w:rPr>
      <w:lang w:eastAsia="en-US"/>
    </w:rPr>
  </w:style>
  <w:style w:type="paragraph" w:styleId="Komentratma">
    <w:name w:val="annotation subject"/>
    <w:basedOn w:val="Komentrateksts"/>
    <w:next w:val="Komentrateksts"/>
    <w:link w:val="KomentratmaRakstz"/>
    <w:uiPriority w:val="99"/>
    <w:semiHidden/>
    <w:unhideWhenUsed/>
    <w:rsid w:val="00E7527B"/>
    <w:rPr>
      <w:b/>
      <w:bCs/>
    </w:rPr>
  </w:style>
  <w:style w:type="character" w:customStyle="1" w:styleId="KomentratmaRakstz">
    <w:name w:val="Komentāra tēma Rakstz."/>
    <w:basedOn w:val="KomentratekstsRakstz"/>
    <w:link w:val="Komentratma"/>
    <w:uiPriority w:val="99"/>
    <w:semiHidden/>
    <w:rsid w:val="00E7527B"/>
    <w:rPr>
      <w:b/>
      <w:bCs/>
      <w:lang w:eastAsia="en-US"/>
    </w:rPr>
  </w:style>
  <w:style w:type="paragraph" w:customStyle="1" w:styleId="Paraststexsts">
    <w:name w:val="Parasts texsts"/>
    <w:basedOn w:val="Parasts"/>
    <w:uiPriority w:val="99"/>
    <w:rsid w:val="00E7527B"/>
    <w:pPr>
      <w:autoSpaceDE w:val="0"/>
      <w:autoSpaceDN w:val="0"/>
      <w:adjustRightInd w:val="0"/>
      <w:spacing w:after="85" w:line="250" w:lineRule="atLeast"/>
      <w:jc w:val="both"/>
    </w:pPr>
    <w:rPr>
      <w:rFonts w:ascii="RotisSemiSans-Light" w:hAnsi="RotisSemiSans-Light" w:cs="RotisSemiSans-Light"/>
      <w:color w:val="000000"/>
      <w:w w:val="98"/>
    </w:rPr>
  </w:style>
  <w:style w:type="character" w:customStyle="1" w:styleId="BULTA">
    <w:name w:val="BULTA"/>
    <w:uiPriority w:val="99"/>
    <w:rsid w:val="000F0503"/>
    <w:rPr>
      <w:rFonts w:ascii="Wingdings 3" w:hAnsi="Wingdings 3" w:cs="Wingdings 3" w:hint="default"/>
      <w:color w:val="741452"/>
    </w:rPr>
  </w:style>
  <w:style w:type="character" w:customStyle="1" w:styleId="cf01">
    <w:name w:val="cf01"/>
    <w:basedOn w:val="Noklusjumarindkopasfonts"/>
    <w:rsid w:val="00A138E1"/>
    <w:rPr>
      <w:rFonts w:ascii="Segoe UI" w:hAnsi="Segoe UI" w:cs="Segoe UI" w:hint="default"/>
      <w:sz w:val="18"/>
      <w:szCs w:val="18"/>
    </w:rPr>
  </w:style>
  <w:style w:type="paragraph" w:styleId="Bezatstarpm">
    <w:name w:val="No Spacing"/>
    <w:uiPriority w:val="1"/>
    <w:qFormat/>
    <w:rsid w:val="00F82914"/>
    <w:rPr>
      <w:sz w:val="22"/>
      <w:szCs w:val="22"/>
      <w:lang w:eastAsia="en-US"/>
    </w:rPr>
  </w:style>
  <w:style w:type="paragraph" w:customStyle="1" w:styleId="P68B1DB1-Parasts2">
    <w:name w:val="P68B1DB1-Parasts2"/>
    <w:basedOn w:val="Parasts"/>
    <w:rsid w:val="00BB19B2"/>
    <w:pPr>
      <w:pBdr>
        <w:top w:val="nil"/>
        <w:left w:val="nil"/>
        <w:bottom w:val="nil"/>
        <w:right w:val="nil"/>
        <w:between w:val="nil"/>
        <w:bar w:val="nil"/>
      </w:pBdr>
      <w:spacing w:after="200" w:line="276" w:lineRule="auto"/>
    </w:pPr>
    <w:rPr>
      <w:rFonts w:ascii="Times New Roman" w:hAnsi="Times New Roman"/>
      <w:color w:val="000000"/>
      <w:sz w:val="24"/>
      <w:szCs w:val="20"/>
      <w:u w:color="000000"/>
      <w:bdr w:val="nil"/>
      <w:lang w:val="lv" w:eastAsia="lv-LV"/>
    </w:rPr>
  </w:style>
  <w:style w:type="paragraph" w:customStyle="1" w:styleId="P68B1DB1-Sarakstarindkopa3">
    <w:name w:val="P68B1DB1-Sarakstarindkopa3"/>
    <w:basedOn w:val="Sarakstarindkopa"/>
    <w:rsid w:val="00BB19B2"/>
    <w:pPr>
      <w:spacing w:after="200" w:line="276" w:lineRule="auto"/>
    </w:pPr>
    <w:rPr>
      <w:rFonts w:ascii="Times New Roman" w:eastAsiaTheme="minorHAnsi" w:hAnsi="Times New Roman"/>
      <w:sz w:val="24"/>
      <w:szCs w:val="20"/>
      <w:u w:color="000000"/>
      <w:lang w:val="lv" w:eastAsia="lv-LV"/>
    </w:rPr>
  </w:style>
  <w:style w:type="paragraph" w:styleId="Beiguvresteksts">
    <w:name w:val="endnote text"/>
    <w:basedOn w:val="Parasts"/>
    <w:link w:val="BeiguvrestekstsRakstz"/>
    <w:uiPriority w:val="99"/>
    <w:semiHidden/>
    <w:unhideWhenUsed/>
    <w:rsid w:val="00E77292"/>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E77292"/>
    <w:rPr>
      <w:lang w:eastAsia="en-US"/>
    </w:rPr>
  </w:style>
  <w:style w:type="character" w:styleId="Beiguvresatsauce">
    <w:name w:val="endnote reference"/>
    <w:basedOn w:val="Noklusjumarindkopasfonts"/>
    <w:uiPriority w:val="99"/>
    <w:semiHidden/>
    <w:unhideWhenUsed/>
    <w:rsid w:val="00E77292"/>
    <w:rPr>
      <w:vertAlign w:val="superscript"/>
    </w:rPr>
  </w:style>
  <w:style w:type="paragraph" w:styleId="Prskatjums">
    <w:name w:val="Revision"/>
    <w:hidden/>
    <w:uiPriority w:val="99"/>
    <w:semiHidden/>
    <w:rsid w:val="00307D5F"/>
    <w:rPr>
      <w:sz w:val="22"/>
      <w:szCs w:val="22"/>
      <w:lang w:eastAsia="en-US"/>
    </w:rPr>
  </w:style>
  <w:style w:type="paragraph" w:customStyle="1" w:styleId="Parasts1">
    <w:name w:val="Parasts1"/>
    <w:basedOn w:val="Parasts"/>
    <w:rsid w:val="00221EC2"/>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pf0">
    <w:name w:val="pf0"/>
    <w:basedOn w:val="Parasts"/>
    <w:rsid w:val="00800499"/>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tv213">
    <w:name w:val="tv213"/>
    <w:basedOn w:val="Parasts"/>
    <w:rsid w:val="00E06022"/>
    <w:pPr>
      <w:spacing w:before="100" w:beforeAutospacing="1" w:after="100" w:afterAutospacing="1"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47280">
      <w:bodyDiv w:val="1"/>
      <w:marLeft w:val="0"/>
      <w:marRight w:val="0"/>
      <w:marTop w:val="0"/>
      <w:marBottom w:val="0"/>
      <w:divBdr>
        <w:top w:val="none" w:sz="0" w:space="0" w:color="auto"/>
        <w:left w:val="none" w:sz="0" w:space="0" w:color="auto"/>
        <w:bottom w:val="none" w:sz="0" w:space="0" w:color="auto"/>
        <w:right w:val="none" w:sz="0" w:space="0" w:color="auto"/>
      </w:divBdr>
    </w:div>
    <w:div w:id="28917383">
      <w:bodyDiv w:val="1"/>
      <w:marLeft w:val="0"/>
      <w:marRight w:val="0"/>
      <w:marTop w:val="0"/>
      <w:marBottom w:val="0"/>
      <w:divBdr>
        <w:top w:val="none" w:sz="0" w:space="0" w:color="auto"/>
        <w:left w:val="none" w:sz="0" w:space="0" w:color="auto"/>
        <w:bottom w:val="none" w:sz="0" w:space="0" w:color="auto"/>
        <w:right w:val="none" w:sz="0" w:space="0" w:color="auto"/>
      </w:divBdr>
    </w:div>
    <w:div w:id="151070568">
      <w:bodyDiv w:val="1"/>
      <w:marLeft w:val="0"/>
      <w:marRight w:val="0"/>
      <w:marTop w:val="0"/>
      <w:marBottom w:val="0"/>
      <w:divBdr>
        <w:top w:val="none" w:sz="0" w:space="0" w:color="auto"/>
        <w:left w:val="none" w:sz="0" w:space="0" w:color="auto"/>
        <w:bottom w:val="none" w:sz="0" w:space="0" w:color="auto"/>
        <w:right w:val="none" w:sz="0" w:space="0" w:color="auto"/>
      </w:divBdr>
    </w:div>
    <w:div w:id="491725380">
      <w:bodyDiv w:val="1"/>
      <w:marLeft w:val="0"/>
      <w:marRight w:val="0"/>
      <w:marTop w:val="0"/>
      <w:marBottom w:val="0"/>
      <w:divBdr>
        <w:top w:val="none" w:sz="0" w:space="0" w:color="auto"/>
        <w:left w:val="none" w:sz="0" w:space="0" w:color="auto"/>
        <w:bottom w:val="none" w:sz="0" w:space="0" w:color="auto"/>
        <w:right w:val="none" w:sz="0" w:space="0" w:color="auto"/>
      </w:divBdr>
    </w:div>
    <w:div w:id="606082786">
      <w:bodyDiv w:val="1"/>
      <w:marLeft w:val="0"/>
      <w:marRight w:val="0"/>
      <w:marTop w:val="0"/>
      <w:marBottom w:val="0"/>
      <w:divBdr>
        <w:top w:val="none" w:sz="0" w:space="0" w:color="auto"/>
        <w:left w:val="none" w:sz="0" w:space="0" w:color="auto"/>
        <w:bottom w:val="none" w:sz="0" w:space="0" w:color="auto"/>
        <w:right w:val="none" w:sz="0" w:space="0" w:color="auto"/>
      </w:divBdr>
    </w:div>
    <w:div w:id="771238977">
      <w:bodyDiv w:val="1"/>
      <w:marLeft w:val="0"/>
      <w:marRight w:val="0"/>
      <w:marTop w:val="0"/>
      <w:marBottom w:val="0"/>
      <w:divBdr>
        <w:top w:val="none" w:sz="0" w:space="0" w:color="auto"/>
        <w:left w:val="none" w:sz="0" w:space="0" w:color="auto"/>
        <w:bottom w:val="none" w:sz="0" w:space="0" w:color="auto"/>
        <w:right w:val="none" w:sz="0" w:space="0" w:color="auto"/>
      </w:divBdr>
    </w:div>
    <w:div w:id="994334873">
      <w:bodyDiv w:val="1"/>
      <w:marLeft w:val="0"/>
      <w:marRight w:val="0"/>
      <w:marTop w:val="0"/>
      <w:marBottom w:val="0"/>
      <w:divBdr>
        <w:top w:val="none" w:sz="0" w:space="0" w:color="auto"/>
        <w:left w:val="none" w:sz="0" w:space="0" w:color="auto"/>
        <w:bottom w:val="none" w:sz="0" w:space="0" w:color="auto"/>
        <w:right w:val="none" w:sz="0" w:space="0" w:color="auto"/>
      </w:divBdr>
    </w:div>
    <w:div w:id="997880081">
      <w:bodyDiv w:val="1"/>
      <w:marLeft w:val="0"/>
      <w:marRight w:val="0"/>
      <w:marTop w:val="0"/>
      <w:marBottom w:val="0"/>
      <w:divBdr>
        <w:top w:val="none" w:sz="0" w:space="0" w:color="auto"/>
        <w:left w:val="none" w:sz="0" w:space="0" w:color="auto"/>
        <w:bottom w:val="none" w:sz="0" w:space="0" w:color="auto"/>
        <w:right w:val="none" w:sz="0" w:space="0" w:color="auto"/>
      </w:divBdr>
    </w:div>
    <w:div w:id="1071543854">
      <w:bodyDiv w:val="1"/>
      <w:marLeft w:val="0"/>
      <w:marRight w:val="0"/>
      <w:marTop w:val="0"/>
      <w:marBottom w:val="0"/>
      <w:divBdr>
        <w:top w:val="none" w:sz="0" w:space="0" w:color="auto"/>
        <w:left w:val="none" w:sz="0" w:space="0" w:color="auto"/>
        <w:bottom w:val="none" w:sz="0" w:space="0" w:color="auto"/>
        <w:right w:val="none" w:sz="0" w:space="0" w:color="auto"/>
      </w:divBdr>
    </w:div>
    <w:div w:id="1207447277">
      <w:bodyDiv w:val="1"/>
      <w:marLeft w:val="0"/>
      <w:marRight w:val="0"/>
      <w:marTop w:val="0"/>
      <w:marBottom w:val="0"/>
      <w:divBdr>
        <w:top w:val="none" w:sz="0" w:space="0" w:color="auto"/>
        <w:left w:val="none" w:sz="0" w:space="0" w:color="auto"/>
        <w:bottom w:val="none" w:sz="0" w:space="0" w:color="auto"/>
        <w:right w:val="none" w:sz="0" w:space="0" w:color="auto"/>
      </w:divBdr>
    </w:div>
    <w:div w:id="1560290369">
      <w:bodyDiv w:val="1"/>
      <w:marLeft w:val="0"/>
      <w:marRight w:val="0"/>
      <w:marTop w:val="0"/>
      <w:marBottom w:val="0"/>
      <w:divBdr>
        <w:top w:val="none" w:sz="0" w:space="0" w:color="auto"/>
        <w:left w:val="none" w:sz="0" w:space="0" w:color="auto"/>
        <w:bottom w:val="none" w:sz="0" w:space="0" w:color="auto"/>
        <w:right w:val="none" w:sz="0" w:space="0" w:color="auto"/>
      </w:divBdr>
    </w:div>
    <w:div w:id="1954283822">
      <w:bodyDiv w:val="1"/>
      <w:marLeft w:val="0"/>
      <w:marRight w:val="0"/>
      <w:marTop w:val="0"/>
      <w:marBottom w:val="0"/>
      <w:divBdr>
        <w:top w:val="none" w:sz="0" w:space="0" w:color="auto"/>
        <w:left w:val="none" w:sz="0" w:space="0" w:color="auto"/>
        <w:bottom w:val="none" w:sz="0" w:space="0" w:color="auto"/>
        <w:right w:val="none" w:sz="0" w:space="0" w:color="auto"/>
      </w:divBdr>
    </w:div>
    <w:div w:id="207685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ikumi.lv/ta/id/163-reklamas-likum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dpb.europa.eu/our-work-tools/our-documents/guidelines/guidelines-072020-concepts-controller-and-processor-gdpr_lv" TargetMode="External"/><Relationship Id="rId3" Type="http://schemas.openxmlformats.org/officeDocument/2006/relationships/hyperlink" Target="https://edpb.europa.eu/our-work-tools/our-documents/guidelines/guidelines-072020-concepts-controller-and-processor-gdpr_lv" TargetMode="External"/><Relationship Id="rId7" Type="http://schemas.openxmlformats.org/officeDocument/2006/relationships/hyperlink" Target="https://edpb.europa.eu/system/files/2021-04/edpb-edpsjointopinion01_2021_sccs_c_p_lv.pdf" TargetMode="External"/><Relationship Id="rId2" Type="http://schemas.openxmlformats.org/officeDocument/2006/relationships/hyperlink" Target="https://edpb.europa.eu/our-work-tools/our-documents/opinion-board-art-64/opinion-52019-interplay-between-eprivacy_en" TargetMode="External"/><Relationship Id="rId1" Type="http://schemas.openxmlformats.org/officeDocument/2006/relationships/hyperlink" Target="https://tezaurs.lv/telem%C4%81rketings" TargetMode="External"/><Relationship Id="rId6" Type="http://schemas.openxmlformats.org/officeDocument/2006/relationships/hyperlink" Target="https://edpb.europa.eu/our-work-tools/our-documents/guidelines/guidelines-072020-concepts-controller-and-processor-gdpr_lv" TargetMode="External"/><Relationship Id="rId5" Type="http://schemas.openxmlformats.org/officeDocument/2006/relationships/hyperlink" Target="https://edpb.europa.eu/our-work-tools/our-documents/guidelines/guidelines-072020-concepts-controller-and-processor-gdpr_lv" TargetMode="External"/><Relationship Id="rId4" Type="http://schemas.openxmlformats.org/officeDocument/2006/relationships/hyperlink" Target="https://commission.europa.eu/publications/standard-contractual-clauses-controllers-and-processors-eueea_en" TargetMode="External"/><Relationship Id="rId9" Type="http://schemas.openxmlformats.org/officeDocument/2006/relationships/hyperlink" Target="https://edpb.europa.eu/our-work-tools/our-documents/guidelines/guidelines-052020-consent-under-regulation-2016679_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BC126-F858-4851-9807-2539D288D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31401</Words>
  <Characters>17900</Characters>
  <Application>Microsoft Office Word</Application>
  <DocSecurity>0</DocSecurity>
  <Lines>149</Lines>
  <Paragraphs>98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49203</CharactersWithSpaces>
  <SharedDoc>false</SharedDoc>
  <HLinks>
    <vt:vector size="90" baseType="variant">
      <vt:variant>
        <vt:i4>4849765</vt:i4>
      </vt:variant>
      <vt:variant>
        <vt:i4>75</vt:i4>
      </vt:variant>
      <vt:variant>
        <vt:i4>0</vt:i4>
      </vt:variant>
      <vt:variant>
        <vt:i4>5</vt:i4>
      </vt:variant>
      <vt:variant>
        <vt:lpwstr>mailto:augldarzu3756@izdomats.lv</vt:lpwstr>
      </vt:variant>
      <vt:variant>
        <vt:lpwstr/>
      </vt:variant>
      <vt:variant>
        <vt:i4>1769526</vt:i4>
      </vt:variant>
      <vt:variant>
        <vt:i4>68</vt:i4>
      </vt:variant>
      <vt:variant>
        <vt:i4>0</vt:i4>
      </vt:variant>
      <vt:variant>
        <vt:i4>5</vt:i4>
      </vt:variant>
      <vt:variant>
        <vt:lpwstr/>
      </vt:variant>
      <vt:variant>
        <vt:lpwstr>_Toc64314970</vt:lpwstr>
      </vt:variant>
      <vt:variant>
        <vt:i4>1179703</vt:i4>
      </vt:variant>
      <vt:variant>
        <vt:i4>62</vt:i4>
      </vt:variant>
      <vt:variant>
        <vt:i4>0</vt:i4>
      </vt:variant>
      <vt:variant>
        <vt:i4>5</vt:i4>
      </vt:variant>
      <vt:variant>
        <vt:lpwstr/>
      </vt:variant>
      <vt:variant>
        <vt:lpwstr>_Toc64314969</vt:lpwstr>
      </vt:variant>
      <vt:variant>
        <vt:i4>1245239</vt:i4>
      </vt:variant>
      <vt:variant>
        <vt:i4>56</vt:i4>
      </vt:variant>
      <vt:variant>
        <vt:i4>0</vt:i4>
      </vt:variant>
      <vt:variant>
        <vt:i4>5</vt:i4>
      </vt:variant>
      <vt:variant>
        <vt:lpwstr/>
      </vt:variant>
      <vt:variant>
        <vt:lpwstr>_Toc64314968</vt:lpwstr>
      </vt:variant>
      <vt:variant>
        <vt:i4>1835063</vt:i4>
      </vt:variant>
      <vt:variant>
        <vt:i4>50</vt:i4>
      </vt:variant>
      <vt:variant>
        <vt:i4>0</vt:i4>
      </vt:variant>
      <vt:variant>
        <vt:i4>5</vt:i4>
      </vt:variant>
      <vt:variant>
        <vt:lpwstr/>
      </vt:variant>
      <vt:variant>
        <vt:lpwstr>_Toc64314967</vt:lpwstr>
      </vt:variant>
      <vt:variant>
        <vt:i4>1900599</vt:i4>
      </vt:variant>
      <vt:variant>
        <vt:i4>44</vt:i4>
      </vt:variant>
      <vt:variant>
        <vt:i4>0</vt:i4>
      </vt:variant>
      <vt:variant>
        <vt:i4>5</vt:i4>
      </vt:variant>
      <vt:variant>
        <vt:lpwstr/>
      </vt:variant>
      <vt:variant>
        <vt:lpwstr>_Toc64314966</vt:lpwstr>
      </vt:variant>
      <vt:variant>
        <vt:i4>1966135</vt:i4>
      </vt:variant>
      <vt:variant>
        <vt:i4>38</vt:i4>
      </vt:variant>
      <vt:variant>
        <vt:i4>0</vt:i4>
      </vt:variant>
      <vt:variant>
        <vt:i4>5</vt:i4>
      </vt:variant>
      <vt:variant>
        <vt:lpwstr/>
      </vt:variant>
      <vt:variant>
        <vt:lpwstr>_Toc64314965</vt:lpwstr>
      </vt:variant>
      <vt:variant>
        <vt:i4>2031671</vt:i4>
      </vt:variant>
      <vt:variant>
        <vt:i4>32</vt:i4>
      </vt:variant>
      <vt:variant>
        <vt:i4>0</vt:i4>
      </vt:variant>
      <vt:variant>
        <vt:i4>5</vt:i4>
      </vt:variant>
      <vt:variant>
        <vt:lpwstr/>
      </vt:variant>
      <vt:variant>
        <vt:lpwstr>_Toc64314964</vt:lpwstr>
      </vt:variant>
      <vt:variant>
        <vt:i4>1572919</vt:i4>
      </vt:variant>
      <vt:variant>
        <vt:i4>26</vt:i4>
      </vt:variant>
      <vt:variant>
        <vt:i4>0</vt:i4>
      </vt:variant>
      <vt:variant>
        <vt:i4>5</vt:i4>
      </vt:variant>
      <vt:variant>
        <vt:lpwstr/>
      </vt:variant>
      <vt:variant>
        <vt:lpwstr>_Toc64314963</vt:lpwstr>
      </vt:variant>
      <vt:variant>
        <vt:i4>1638455</vt:i4>
      </vt:variant>
      <vt:variant>
        <vt:i4>20</vt:i4>
      </vt:variant>
      <vt:variant>
        <vt:i4>0</vt:i4>
      </vt:variant>
      <vt:variant>
        <vt:i4>5</vt:i4>
      </vt:variant>
      <vt:variant>
        <vt:lpwstr/>
      </vt:variant>
      <vt:variant>
        <vt:lpwstr>_Toc64314962</vt:lpwstr>
      </vt:variant>
      <vt:variant>
        <vt:i4>1703991</vt:i4>
      </vt:variant>
      <vt:variant>
        <vt:i4>14</vt:i4>
      </vt:variant>
      <vt:variant>
        <vt:i4>0</vt:i4>
      </vt:variant>
      <vt:variant>
        <vt:i4>5</vt:i4>
      </vt:variant>
      <vt:variant>
        <vt:lpwstr/>
      </vt:variant>
      <vt:variant>
        <vt:lpwstr>_Toc64314961</vt:lpwstr>
      </vt:variant>
      <vt:variant>
        <vt:i4>1769527</vt:i4>
      </vt:variant>
      <vt:variant>
        <vt:i4>8</vt:i4>
      </vt:variant>
      <vt:variant>
        <vt:i4>0</vt:i4>
      </vt:variant>
      <vt:variant>
        <vt:i4>5</vt:i4>
      </vt:variant>
      <vt:variant>
        <vt:lpwstr/>
      </vt:variant>
      <vt:variant>
        <vt:lpwstr>_Toc64314960</vt:lpwstr>
      </vt:variant>
      <vt:variant>
        <vt:i4>1179700</vt:i4>
      </vt:variant>
      <vt:variant>
        <vt:i4>2</vt:i4>
      </vt:variant>
      <vt:variant>
        <vt:i4>0</vt:i4>
      </vt:variant>
      <vt:variant>
        <vt:i4>5</vt:i4>
      </vt:variant>
      <vt:variant>
        <vt:lpwstr/>
      </vt:variant>
      <vt:variant>
        <vt:lpwstr>_Toc64314959</vt:lpwstr>
      </vt:variant>
      <vt:variant>
        <vt:i4>5701679</vt:i4>
      </vt:variant>
      <vt:variant>
        <vt:i4>3</vt:i4>
      </vt:variant>
      <vt:variant>
        <vt:i4>0</vt:i4>
      </vt:variant>
      <vt:variant>
        <vt:i4>5</vt:i4>
      </vt:variant>
      <vt:variant>
        <vt:lpwstr>http://ec.europa.eu/newsroom/document.cfm?doc_id=44100</vt:lpwstr>
      </vt:variant>
      <vt:variant>
        <vt:lpwstr/>
      </vt:variant>
      <vt:variant>
        <vt:i4>4522060</vt:i4>
      </vt:variant>
      <vt:variant>
        <vt:i4>0</vt:i4>
      </vt:variant>
      <vt:variant>
        <vt:i4>0</vt:i4>
      </vt:variant>
      <vt:variant>
        <vt:i4>5</vt:i4>
      </vt:variant>
      <vt:variant>
        <vt:lpwstr>https://ec.europa.eu/justice/article-29/documentation/other-document/files/2013/20130227_statement_dp_annex2_en.pdf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Bogdanova</dc:creator>
  <cp:keywords/>
  <dc:description/>
  <cp:lastModifiedBy>Ksenija Vītola</cp:lastModifiedBy>
  <cp:revision>2</cp:revision>
  <cp:lastPrinted>2022-12-15T09:18:00Z</cp:lastPrinted>
  <dcterms:created xsi:type="dcterms:W3CDTF">2023-03-31T05:39:00Z</dcterms:created>
  <dcterms:modified xsi:type="dcterms:W3CDTF">2023-03-31T05:39:00Z</dcterms:modified>
</cp:coreProperties>
</file>