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0337A" w14:textId="77777777" w:rsidR="00982B9F" w:rsidRDefault="00000000">
      <w:pPr>
        <w:framePr w:w="11904" w:h="3984" w:wrap="notBeside" w:vAnchor="text" w:hAnchor="text" w:x="-1412" w:y="1"/>
        <w:rPr>
          <w:sz w:val="2"/>
        </w:rPr>
      </w:pPr>
      <w:r>
        <w:rPr>
          <w:noProof/>
        </w:rPr>
        <w:drawing>
          <wp:inline distT="0" distB="0" distL="0" distR="0" wp14:anchorId="4BF7A557" wp14:editId="768EEA9F">
            <wp:extent cx="7559040" cy="252984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attēls"/>
                    <pic:cNvPicPr/>
                  </pic:nvPicPr>
                  <pic:blipFill>
                    <a:blip r:embed="rId7"/>
                    <a:stretch/>
                  </pic:blipFill>
                  <pic:spPr>
                    <a:xfrm>
                      <a:off x="0" y="0"/>
                      <a:ext cx="7559040" cy="2529840"/>
                    </a:xfrm>
                    <a:prstGeom prst="rect">
                      <a:avLst/>
                    </a:prstGeom>
                  </pic:spPr>
                </pic:pic>
              </a:graphicData>
            </a:graphic>
          </wp:inline>
        </w:drawing>
      </w:r>
    </w:p>
    <w:p w14:paraId="21B399A7" w14:textId="77777777" w:rsidR="00982B9F" w:rsidRDefault="00000000">
      <w:pPr>
        <w:spacing w:line="1" w:lineRule="exact"/>
      </w:pPr>
      <w:r>
        <w:rPr>
          <w:noProof/>
        </w:rPr>
        <w:drawing>
          <wp:anchor distT="0" distB="0" distL="0" distR="5426710" simplePos="0" relativeHeight="125829378" behindDoc="0" locked="0" layoutInCell="1" allowOverlap="1" wp14:anchorId="63CBC4CE" wp14:editId="1B49F42C">
            <wp:simplePos x="0" y="0"/>
            <wp:positionH relativeFrom="column">
              <wp:posOffset>4531360</wp:posOffset>
            </wp:positionH>
            <wp:positionV relativeFrom="paragraph">
              <wp:posOffset>551815</wp:posOffset>
            </wp:positionV>
            <wp:extent cx="1234440" cy="125095"/>
            <wp:effectExtent l="0" t="0" r="0" b="0"/>
            <wp:wrapTopAndBottom/>
            <wp:docPr id="2" name="forma"/>
            <wp:cNvGraphicFramePr/>
            <a:graphic xmlns:a="http://schemas.openxmlformats.org/drawingml/2006/main">
              <a:graphicData uri="http://schemas.microsoft.com/office/word/2010/wordprocessingShape">
                <wps:wsp>
                  <wps:cNvSpPr txBox="1"/>
                  <wps:spPr>
                    <a:xfrm>
                      <a:off x="0" y="0"/>
                      <a:ext cx="1234440" cy="125095"/>
                    </a:xfrm>
                    <a:prstGeom prst="rect">
                      <a:avLst/>
                    </a:prstGeom>
                    <a:noFill/>
                  </wps:spPr>
                  <wps:txbx>
                    <w:txbxContent>
                      <w:p w14:paraId="292CCA5C" w14:textId="77777777" w:rsidR="00982B9F" w:rsidRDefault="00000000">
                        <w:pPr>
                          <w:pStyle w:val="Picturecaption10"/>
                        </w:pPr>
                        <w:r>
                          <w:rPr>
                            <w:rStyle w:val="Picturecaption1"/>
                          </w:rPr>
                          <w:t>Eiropas Datu aizsardzības kolēģija</w:t>
                        </w:r>
                      </w:p>
                    </w:txbxContent>
                  </wps:txbx>
                  <wps:bodyPr lIns="0" tIns="0" rIns="0" bIns="0"/>
                </wps:wsp>
              </a:graphicData>
            </a:graphic>
          </wp:anchor>
        </w:drawing>
      </w:r>
    </w:p>
    <w:p w14:paraId="021A5657" w14:textId="77777777" w:rsidR="00982B9F" w:rsidRDefault="00000000">
      <w:pPr>
        <w:pStyle w:val="Bodytext20"/>
        <w:spacing w:after="0"/>
      </w:pPr>
      <w:r>
        <w:rPr>
          <w:rStyle w:val="Bodytext2"/>
          <w:b/>
        </w:rPr>
        <w:t>ES un ASV datu privātuma regulējums</w:t>
      </w:r>
    </w:p>
    <w:p w14:paraId="476F03B3" w14:textId="77777777" w:rsidR="00982B9F" w:rsidRDefault="00000000">
      <w:pPr>
        <w:pStyle w:val="Bodytext20"/>
      </w:pPr>
      <w:r>
        <w:rPr>
          <w:rStyle w:val="Bodytext2"/>
          <w:b/>
        </w:rPr>
        <w:t>Veidlapa sūdzības iesniegšanai par komerciāliem jautājumiem</w:t>
      </w:r>
      <w:r>
        <w:rPr>
          <w:rStyle w:val="Bodytext2"/>
          <w:b/>
        </w:rPr>
        <w:br/>
        <w:t>Saistītās sūdzības ES DAI</w:t>
      </w:r>
    </w:p>
    <w:p w14:paraId="08EDB76F" w14:textId="77777777" w:rsidR="00982B9F" w:rsidRDefault="00000000">
      <w:pPr>
        <w:pStyle w:val="Bodytext30"/>
        <w:sectPr w:rsidR="00982B9F">
          <w:pgSz w:w="11900" w:h="16840"/>
          <w:pgMar w:top="3" w:right="1412" w:bottom="3" w:left="1412" w:header="0" w:footer="3" w:gutter="0"/>
          <w:pgNumType w:start="1"/>
          <w:cols w:space="720"/>
          <w:noEndnote/>
          <w:docGrid w:linePitch="360"/>
        </w:sectPr>
      </w:pPr>
      <w:r>
        <w:rPr>
          <w:rStyle w:val="Bodytext3"/>
          <w:b/>
        </w:rPr>
        <w:t>Pieņemts 2024. gada 17. aprīlī</w:t>
      </w:r>
    </w:p>
    <w:p w14:paraId="22A2D9CB" w14:textId="77777777" w:rsidR="00982B9F" w:rsidRDefault="00000000">
      <w:pPr>
        <w:pStyle w:val="Bodytext10"/>
        <w:spacing w:after="580"/>
        <w:jc w:val="both"/>
      </w:pPr>
      <w:r>
        <w:rPr>
          <w:rStyle w:val="Bodytext1"/>
        </w:rPr>
        <w:lastRenderedPageBreak/>
        <w:t>Lai atvieglotu sūdzības izskatīšanu, jums būtu jāsniedz savas valsts datu aizsardzības iestādei (“DAI”) šāda informācija. Tomēr ņemiet vērā, ka šīs veidlapas izmantošana nav obligāta, un jūs varat izvēlēties sazināties ar savas valsts DAI, izmantojot citus saziņas līdzekļus. Tomēr, lūdzu, ņemiet vērā, ka turpmāk norādītajā veidlapā prasītā informācija ir vajadzīga, lai izskatītu jūsu sūdzību.</w:t>
      </w:r>
    </w:p>
    <w:p w14:paraId="5C8A0AA0" w14:textId="77777777" w:rsidR="00982B9F" w:rsidRDefault="00000000">
      <w:pPr>
        <w:pStyle w:val="Bodytext10"/>
        <w:numPr>
          <w:ilvl w:val="0"/>
          <w:numId w:val="1"/>
        </w:numPr>
        <w:tabs>
          <w:tab w:val="left" w:pos="360"/>
        </w:tabs>
        <w:spacing w:after="140" w:line="254" w:lineRule="auto"/>
        <w:jc w:val="both"/>
      </w:pPr>
      <w:r>
        <w:rPr>
          <w:rStyle w:val="Bodytext1"/>
        </w:rPr>
        <w:t>Lūdzu, sniedziet šādu informāciju:</w:t>
      </w:r>
    </w:p>
    <w:p w14:paraId="36C679B6" w14:textId="77777777" w:rsidR="00982B9F" w:rsidRDefault="00000000">
      <w:pPr>
        <w:pStyle w:val="Bodytext10"/>
        <w:numPr>
          <w:ilvl w:val="0"/>
          <w:numId w:val="2"/>
        </w:numPr>
        <w:tabs>
          <w:tab w:val="left" w:pos="1190"/>
        </w:tabs>
        <w:spacing w:after="140" w:line="254" w:lineRule="auto"/>
        <w:ind w:left="1180" w:hanging="360"/>
        <w:jc w:val="both"/>
      </w:pPr>
      <w:r>
        <w:rPr>
          <w:rStyle w:val="Bodytext1"/>
        </w:rPr>
        <w:t>vārds, uzvārds vai cita veida identifikators, ko ASV uzņēmums izmanto, lai jūs individualizētu, piemēram, lietotājvārds (obligāts gadījumā, ja tiek skartas piekļuves tiesības);</w:t>
      </w:r>
      <w:hyperlink w:anchor="bookmark0" w:tooltip="Current Document">
        <w:r w:rsidRPr="00CC5766">
          <w:rPr>
            <w:rStyle w:val="Bodytext1"/>
            <w:vertAlign w:val="superscript"/>
          </w:rPr>
          <w:footnoteReference w:id="1"/>
        </w:r>
      </w:hyperlink>
    </w:p>
    <w:p w14:paraId="77380FEF" w14:textId="77777777" w:rsidR="00982B9F" w:rsidRDefault="00000000">
      <w:pPr>
        <w:pStyle w:val="Bodytext10"/>
        <w:numPr>
          <w:ilvl w:val="0"/>
          <w:numId w:val="2"/>
        </w:numPr>
        <w:tabs>
          <w:tab w:val="left" w:pos="1190"/>
        </w:tabs>
        <w:spacing w:after="140" w:line="254" w:lineRule="auto"/>
        <w:ind w:firstLine="820"/>
        <w:jc w:val="both"/>
      </w:pPr>
      <w:r>
        <w:rPr>
          <w:rStyle w:val="Bodytext1"/>
        </w:rPr>
        <w:t>Vēlamā kontaktpersona (t. i., tālruņa numurs, e-pasta adrese, pasta adrese);</w:t>
      </w:r>
    </w:p>
    <w:p w14:paraId="3CC83557" w14:textId="77777777" w:rsidR="00982B9F" w:rsidRDefault="00000000">
      <w:pPr>
        <w:pStyle w:val="Bodytext10"/>
        <w:numPr>
          <w:ilvl w:val="0"/>
          <w:numId w:val="2"/>
        </w:numPr>
        <w:tabs>
          <w:tab w:val="left" w:pos="1190"/>
        </w:tabs>
        <w:spacing w:after="580" w:line="254" w:lineRule="auto"/>
        <w:ind w:firstLine="820"/>
        <w:jc w:val="both"/>
      </w:pPr>
      <w:r>
        <w:rPr>
          <w:rStyle w:val="Bodytext1"/>
        </w:rPr>
        <w:t>Jūsu vārds (saziņas nolūkos).</w:t>
      </w:r>
    </w:p>
    <w:p w14:paraId="67B32BA3" w14:textId="77777777" w:rsidR="00982B9F" w:rsidRDefault="00000000">
      <w:pPr>
        <w:pStyle w:val="Bodytext10"/>
        <w:numPr>
          <w:ilvl w:val="0"/>
          <w:numId w:val="1"/>
        </w:numPr>
        <w:tabs>
          <w:tab w:val="left" w:pos="360"/>
        </w:tabs>
        <w:spacing w:after="580" w:line="254" w:lineRule="auto"/>
        <w:ind w:left="380" w:hanging="380"/>
        <w:jc w:val="both"/>
      </w:pPr>
      <w:r>
        <w:rPr>
          <w:rStyle w:val="Bodytext1"/>
        </w:rPr>
        <w:t>Ja zināms, kurš uzņēmums ir nosūtījis jūsu datus ASV? (Lūdzu, norādiet ar šo uzņēmumu saistīto kontaktinformāciju.)</w:t>
      </w:r>
    </w:p>
    <w:p w14:paraId="5F9DEEAB" w14:textId="77777777" w:rsidR="00982B9F" w:rsidRDefault="00000000">
      <w:pPr>
        <w:pStyle w:val="Bodytext10"/>
        <w:numPr>
          <w:ilvl w:val="0"/>
          <w:numId w:val="1"/>
        </w:numPr>
        <w:tabs>
          <w:tab w:val="left" w:pos="360"/>
        </w:tabs>
        <w:spacing w:after="580" w:line="254" w:lineRule="auto"/>
        <w:ind w:left="380" w:hanging="380"/>
        <w:jc w:val="both"/>
      </w:pPr>
      <w:r>
        <w:rPr>
          <w:rStyle w:val="Bodytext1"/>
        </w:rPr>
        <w:t>Ja zināms, kurš(-i) Amerikas Savienoto Valstu uzņēmums(-i) tiek uzskatīts(-i) par iesaistītu(-</w:t>
      </w:r>
      <w:proofErr w:type="spellStart"/>
      <w:r>
        <w:rPr>
          <w:rStyle w:val="Bodytext1"/>
        </w:rPr>
        <w:t>iem</w:t>
      </w:r>
      <w:proofErr w:type="spellEnd"/>
      <w:r>
        <w:rPr>
          <w:rStyle w:val="Bodytext1"/>
        </w:rPr>
        <w:t>) jūsu personas datu apstrādē?</w:t>
      </w:r>
    </w:p>
    <w:p w14:paraId="48DA09E3" w14:textId="77777777" w:rsidR="00982B9F" w:rsidRDefault="00000000">
      <w:pPr>
        <w:pStyle w:val="Bodytext10"/>
        <w:numPr>
          <w:ilvl w:val="0"/>
          <w:numId w:val="1"/>
        </w:numPr>
        <w:tabs>
          <w:tab w:val="left" w:pos="360"/>
        </w:tabs>
        <w:spacing w:after="580"/>
        <w:ind w:left="380" w:hanging="380"/>
        <w:jc w:val="both"/>
      </w:pPr>
      <w:r>
        <w:rPr>
          <w:rStyle w:val="Bodytext1"/>
        </w:rPr>
        <w:t>Lūdzu, paskaidrojiet iemeslus, kāpēc jūs zināt/uzskatāt, ka jūsu personas dati ir pārsūtīti no ES uz ASV datu privātuma regulējuma organizāciju (piemēram, informācija, kas sniegta par pārsūtīšanu saskaņā ar datu privātuma regulējumu ES uzņēmuma, kas apstrādā jūsu personas datus, privātuma politikā)?</w:t>
      </w:r>
    </w:p>
    <w:p w14:paraId="6FBA154A" w14:textId="77777777" w:rsidR="00982B9F" w:rsidRDefault="00000000">
      <w:pPr>
        <w:pStyle w:val="Bodytext10"/>
        <w:numPr>
          <w:ilvl w:val="0"/>
          <w:numId w:val="1"/>
        </w:numPr>
        <w:tabs>
          <w:tab w:val="left" w:pos="360"/>
        </w:tabs>
        <w:spacing w:after="580" w:line="254" w:lineRule="auto"/>
        <w:jc w:val="both"/>
      </w:pPr>
      <w:r>
        <w:rPr>
          <w:rStyle w:val="Bodytext1"/>
        </w:rPr>
        <w:t>Lūdzu, paskaidrojiet, kāpēc ASV organizācija, iespējams, ir pārkāpusi datu privātuma regulējumu.</w:t>
      </w:r>
    </w:p>
    <w:p w14:paraId="50CFB131" w14:textId="77777777" w:rsidR="00982B9F" w:rsidRDefault="00000000">
      <w:pPr>
        <w:pStyle w:val="Bodytext10"/>
        <w:numPr>
          <w:ilvl w:val="0"/>
          <w:numId w:val="1"/>
        </w:numPr>
        <w:tabs>
          <w:tab w:val="left" w:pos="360"/>
        </w:tabs>
        <w:spacing w:after="580" w:line="254" w:lineRule="auto"/>
        <w:ind w:left="380" w:hanging="380"/>
        <w:jc w:val="both"/>
      </w:pPr>
      <w:r>
        <w:rPr>
          <w:rStyle w:val="Bodytext1"/>
        </w:rPr>
        <w:t>Ja jūs meklējat informāciju par jūsu personas datu apstrādi, ko veic ASV uzņēmums, vai atbrīvojumu no iespējamas nelikumīgas apstrādes, ko veic šī struktūra, lūdzu, sniedziet sīkāku informāciju.</w:t>
      </w:r>
    </w:p>
    <w:p w14:paraId="4ACD81A3" w14:textId="77777777" w:rsidR="00982B9F" w:rsidRDefault="00000000">
      <w:pPr>
        <w:pStyle w:val="Bodytext10"/>
        <w:numPr>
          <w:ilvl w:val="0"/>
          <w:numId w:val="1"/>
        </w:numPr>
        <w:tabs>
          <w:tab w:val="left" w:pos="360"/>
        </w:tabs>
        <w:spacing w:after="580" w:line="254" w:lineRule="auto"/>
        <w:ind w:left="380" w:hanging="380"/>
        <w:jc w:val="both"/>
      </w:pPr>
      <w:r>
        <w:rPr>
          <w:rStyle w:val="Bodytext1"/>
        </w:rPr>
        <w:t>Vai jūs jau mēģinājāt atrisināt savu lietu, tieši sazinoties ar iesaistīto ASV uzņēmumu (vai uzņēmumiem)?</w:t>
      </w:r>
      <w:hyperlink w:anchor="bookmark1" w:tooltip="Current Document">
        <w:r w:rsidRPr="00CC5766">
          <w:rPr>
            <w:rStyle w:val="Bodytext1"/>
            <w:vertAlign w:val="superscript"/>
          </w:rPr>
          <w:footnoteReference w:id="2"/>
        </w:r>
      </w:hyperlink>
      <w:r>
        <w:rPr>
          <w:rStyle w:val="Bodytext1"/>
        </w:rPr>
        <w:t xml:space="preserve"> Ja atbilde ir “jā”, kāds bija iznākums? Lūdzu, sniedziet iepriekšējo korespondenci šajā jautājumā.</w:t>
      </w:r>
    </w:p>
    <w:p w14:paraId="48F32614" w14:textId="77777777" w:rsidR="00982B9F" w:rsidRDefault="00000000">
      <w:pPr>
        <w:pStyle w:val="Bodytext10"/>
        <w:numPr>
          <w:ilvl w:val="0"/>
          <w:numId w:val="1"/>
        </w:numPr>
        <w:tabs>
          <w:tab w:val="left" w:pos="360"/>
        </w:tabs>
        <w:spacing w:after="680" w:line="254" w:lineRule="auto"/>
        <w:ind w:left="380" w:hanging="380"/>
        <w:jc w:val="both"/>
      </w:pPr>
      <w:r>
        <w:rPr>
          <w:rStyle w:val="Bodytext1"/>
        </w:rPr>
        <w:t xml:space="preserve">Kādus citus pasākumus esat veikuši, lai iegūtu pieprasīto informāciju vai atvieglojumus, un kādu </w:t>
      </w:r>
      <w:r>
        <w:rPr>
          <w:rStyle w:val="Bodytext1"/>
        </w:rPr>
        <w:lastRenderedPageBreak/>
        <w:t>atbildi saņēmāt, izmantojot šos citus pasākumus?</w:t>
      </w:r>
    </w:p>
    <w:p w14:paraId="33089B44" w14:textId="77777777" w:rsidR="00982B9F" w:rsidRDefault="00000000">
      <w:pPr>
        <w:pStyle w:val="Heading110"/>
        <w:keepNext/>
        <w:keepLines/>
        <w:jc w:val="both"/>
      </w:pPr>
      <w:bookmarkStart w:id="2" w:name="bookmark3"/>
      <w:r>
        <w:rPr>
          <w:rStyle w:val="Heading11"/>
        </w:rPr>
        <w:t>Kas apstrādās šajā veidlapā sniegtos datus un kā mani personas dati tiek aizsargāti?</w:t>
      </w:r>
      <w:bookmarkEnd w:id="2"/>
    </w:p>
    <w:p w14:paraId="6C395CE9" w14:textId="77777777" w:rsidR="00982B9F" w:rsidRDefault="00000000">
      <w:pPr>
        <w:pStyle w:val="Bodytext10"/>
        <w:jc w:val="both"/>
      </w:pPr>
      <w:r>
        <w:rPr>
          <w:rStyle w:val="Bodytext1"/>
        </w:rPr>
        <w:t>Jūsu DAI ir veidlapā sniegtās personas informācijas datu pārzinis un apstrādās personas datus, pildot savus uzdevumus, ko veic sabiedrības interesēs saskaņā ar 6. panta 1. punkta e) apakšpunktu Eiropas Parlamenta un Padomes Regulā 2016/679/ES (2016. gada 27. aprīlis) par fizisku personu aizsardzību attiecībā uz personas datu apstrādi un šādu datu brīvu apriti un ar ko atceļ Direktīvu 95/46/EK (turpmāk “VDAR”),jo īpaši attiecībā uz 57. panta 1. punkta a), f) un g) apakšpunktā minēto uzdevumu. Ja “neoficiālā ES DAI darba grupa” ir kompetenta,</w:t>
      </w:r>
      <w:hyperlink w:anchor="bookmark2" w:tooltip="Current Document">
        <w:r w:rsidRPr="00CC5766">
          <w:rPr>
            <w:rStyle w:val="Bodytext1"/>
            <w:vertAlign w:val="superscript"/>
          </w:rPr>
          <w:footnoteReference w:id="3"/>
        </w:r>
      </w:hyperlink>
      <w:r w:rsidRPr="00CC5766">
        <w:rPr>
          <w:rStyle w:val="Bodytext1"/>
          <w:vertAlign w:val="superscript"/>
        </w:rPr>
        <w:t xml:space="preserve"> </w:t>
      </w:r>
      <w:r>
        <w:rPr>
          <w:rStyle w:val="Bodytext1"/>
        </w:rPr>
        <w:t xml:space="preserve">jūsu personas dati tiks kopīgoti ar ES DAI, kas piedalās darba grupā. Lai aizsargātu jūsu </w:t>
      </w:r>
      <w:proofErr w:type="spellStart"/>
      <w:r>
        <w:rPr>
          <w:rStyle w:val="Bodytext1"/>
        </w:rPr>
        <w:t>persondatus</w:t>
      </w:r>
      <w:proofErr w:type="spellEnd"/>
      <w:r>
        <w:rPr>
          <w:rStyle w:val="Bodytext1"/>
        </w:rPr>
        <w:t xml:space="preserve">, ko apstrādā visas iesaistītās ES DAI, tiek piemēroti Eiropas datu aizsardzības tiesību akti, un </w:t>
      </w:r>
      <w:proofErr w:type="spellStart"/>
      <w:r>
        <w:rPr>
          <w:rStyle w:val="Bodytext1"/>
        </w:rPr>
        <w:t>persondati</w:t>
      </w:r>
      <w:proofErr w:type="spellEnd"/>
      <w:r>
        <w:rPr>
          <w:rStyle w:val="Bodytext1"/>
        </w:rPr>
        <w:t xml:space="preserve"> tiks glabāti tik ilgi, cik nepieciešams sūdzības apstrādei, un saskaņā ar piemērojamiem dalībvalsts tiesību aktiem [sk. katras UI informatīvo paziņojumu]. Jūs varat izmantot savas piekļuves un labošanas, dzēšanas vai apstrādes ierobežošanas tiesības vai iebilst pret apstrādi (15. pants un turpmākie panti). VDAR), jo īpaši sazinoties ar datu aizsardzības iestādi, kurā iesniedzāt sūdzību. Saskaņā ar Eiropas datu aizsardzības tiesību aktiem DAI apstrādās jūsu personas datus tikai un vienīgi, lai izskatītu jūsu sūdzību. Jūsu dati tiks iesniegti ierobežotai piekļuvei, un tie būs pieejami tikai pilnvarotiem attiecīgās DAI darbiniekiem.</w:t>
      </w:r>
    </w:p>
    <w:p w14:paraId="6FAE5558" w14:textId="77777777" w:rsidR="00982B9F" w:rsidRDefault="00000000">
      <w:pPr>
        <w:pStyle w:val="Heading110"/>
        <w:keepNext/>
        <w:keepLines/>
        <w:jc w:val="both"/>
      </w:pPr>
      <w:bookmarkStart w:id="4" w:name="bookmark5"/>
      <w:r>
        <w:rPr>
          <w:rStyle w:val="Heading11"/>
        </w:rPr>
        <w:t>Vai mani personas dati tiks pārsūtīti ASV uzņēmumiem vai ASV iestādēm?</w:t>
      </w:r>
      <w:bookmarkEnd w:id="4"/>
    </w:p>
    <w:p w14:paraId="0E0D172B" w14:textId="77777777" w:rsidR="00982B9F" w:rsidRDefault="00000000">
      <w:pPr>
        <w:pStyle w:val="Bodytext10"/>
        <w:spacing w:after="140" w:line="254" w:lineRule="auto"/>
        <w:jc w:val="both"/>
      </w:pPr>
      <w:r>
        <w:rPr>
          <w:rStyle w:val="Bodytext1"/>
        </w:rPr>
        <w:t xml:space="preserve">Ja jūsu sūdzību var izskatīt, neizpaužot jūsu </w:t>
      </w:r>
      <w:proofErr w:type="spellStart"/>
      <w:r>
        <w:rPr>
          <w:rStyle w:val="Bodytext1"/>
        </w:rPr>
        <w:t>persondatus</w:t>
      </w:r>
      <w:proofErr w:type="spellEnd"/>
      <w:r>
        <w:rPr>
          <w:rStyle w:val="Bodytext1"/>
        </w:rPr>
        <w:t>, tie netiks izpausti saskaņā ar datu minimizēšanas principu.</w:t>
      </w:r>
    </w:p>
    <w:p w14:paraId="273E8C63" w14:textId="77777777" w:rsidR="00982B9F" w:rsidRDefault="00000000">
      <w:pPr>
        <w:pStyle w:val="Bodytext10"/>
        <w:spacing w:after="140"/>
        <w:jc w:val="both"/>
      </w:pPr>
      <w:r>
        <w:rPr>
          <w:rStyle w:val="Bodytext1"/>
        </w:rPr>
        <w:t xml:space="preserve">Lūdzu, ņemiet vērā, ka Jūsu sūdzības izskatīšanai var būt nepieciešama Jūsu personas datu pārsūtīšana attiecīgajam ASV uzņēmumam un/vai ASV iestādēm (ASV Tirdzniecības ministrijai — </w:t>
      </w:r>
      <w:proofErr w:type="spellStart"/>
      <w:r>
        <w:rPr>
          <w:rStyle w:val="Bodytext1"/>
        </w:rPr>
        <w:t>DoC</w:t>
      </w:r>
      <w:proofErr w:type="spellEnd"/>
      <w:r>
        <w:rPr>
          <w:rStyle w:val="Bodytext1"/>
        </w:rPr>
        <w:t>, ASV Federālajai tirdzniecības komisijai — FTC, ASV Federālajai transporta iestādei — FTA). Šādi personas dati var ietvert jūsu vārdu un uzvārdu, jebkuru citu identifikatoru, ko esat izmantojis, sazinoties ar ASV uzņēmumu, vai jebkuru citu personas informāciju, ko apstrādājis ASV uzņēmums un kas ir daļa no jūsu sūdzības.</w:t>
      </w:r>
    </w:p>
    <w:p w14:paraId="259C7B8C" w14:textId="77777777" w:rsidR="00982B9F" w:rsidRDefault="00000000">
      <w:pPr>
        <w:pStyle w:val="Bodytext10"/>
        <w:spacing w:after="140" w:line="254" w:lineRule="auto"/>
        <w:jc w:val="both"/>
      </w:pPr>
      <w:r>
        <w:rPr>
          <w:rStyle w:val="Bodytext1"/>
        </w:rPr>
        <w:t xml:space="preserve">Ja šāda pārsūtīšana izrādās nepieciešama, lai izskatītu jūsu sūdzību, </w:t>
      </w:r>
      <w:r>
        <w:rPr>
          <w:rStyle w:val="Bodytext1"/>
          <w:u w:val="single"/>
        </w:rPr>
        <w:t xml:space="preserve">jūs tiksiet īpaši informēts pirms datu pārsūtīšanas, un jums tiks dota iespēja izlemt, vai vēlaties turpināt. </w:t>
      </w:r>
    </w:p>
    <w:p w14:paraId="7F3C6B91" w14:textId="77777777" w:rsidR="00982B9F" w:rsidRDefault="00000000">
      <w:pPr>
        <w:pStyle w:val="Bodytext10"/>
        <w:spacing w:line="240" w:lineRule="auto"/>
        <w:jc w:val="both"/>
      </w:pPr>
      <w:r>
        <w:rPr>
          <w:rStyle w:val="Bodytext1"/>
        </w:rPr>
        <w:t>Sūdzību procedūras iznākumu vajadzības gadījumā var publicēt. Tomēr šīs publikācijas laikā jūsu personas dati netiks izpausti.</w:t>
      </w:r>
    </w:p>
    <w:sectPr w:rsidR="00982B9F">
      <w:pgSz w:w="11900" w:h="16840"/>
      <w:pgMar w:top="1429" w:right="1405" w:bottom="1210" w:left="1403"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AB928" w14:textId="77777777" w:rsidR="00BE4900" w:rsidRDefault="00BE4900">
      <w:r>
        <w:separator/>
      </w:r>
    </w:p>
  </w:endnote>
  <w:endnote w:type="continuationSeparator" w:id="0">
    <w:p w14:paraId="343862A8" w14:textId="77777777" w:rsidR="00BE4900" w:rsidRDefault="00BE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7D248" w14:textId="77777777" w:rsidR="00BE4900" w:rsidRDefault="00BE4900">
      <w:r>
        <w:separator/>
      </w:r>
    </w:p>
  </w:footnote>
  <w:footnote w:type="continuationSeparator" w:id="0">
    <w:p w14:paraId="29704BC9" w14:textId="77777777" w:rsidR="00BE4900" w:rsidRDefault="00BE4900">
      <w:r>
        <w:continuationSeparator/>
      </w:r>
    </w:p>
  </w:footnote>
  <w:footnote w:id="1">
    <w:p w14:paraId="39684790" w14:textId="77777777" w:rsidR="00982B9F" w:rsidRDefault="00000000">
      <w:pPr>
        <w:pStyle w:val="Footnote10"/>
        <w:ind w:left="0"/>
        <w:jc w:val="both"/>
      </w:pPr>
      <w:bookmarkStart w:id="0" w:name="bookmark0"/>
      <w:r>
        <w:rPr>
          <w:rStyle w:val="Footnote1"/>
        </w:rPr>
        <w:footnoteRef/>
      </w:r>
      <w:r>
        <w:rPr>
          <w:rStyle w:val="Footnote1"/>
        </w:rPr>
        <w:t>Ja jūsu sūdzība attiecas uz jūsu tiesībām piekļūt jūsu personas datiem, šī informācija būs jāsniedz, jo pretējā gadījumā ASV uzņēmums nezinās, kurš lietotājs ir iesniedzis sūdzību, un tādējādi nevarēs identificēt un līdz ar to izskatīt lietu. DAI var arī lūgt papildu informāciju, lai nodrošinātu šīs informācijas pienācīgu pārbaudi (autentifikāciju).</w:t>
      </w:r>
      <w:bookmarkEnd w:id="0"/>
    </w:p>
  </w:footnote>
  <w:footnote w:id="2">
    <w:p w14:paraId="708E3C85" w14:textId="77777777" w:rsidR="00982B9F" w:rsidRDefault="00000000">
      <w:pPr>
        <w:pStyle w:val="Footnote10"/>
        <w:ind w:left="0"/>
        <w:jc w:val="both"/>
      </w:pPr>
      <w:bookmarkStart w:id="1" w:name="bookmark1"/>
      <w:r>
        <w:rPr>
          <w:rStyle w:val="Footnote1"/>
        </w:rPr>
        <w:footnoteRef/>
      </w:r>
      <w:r>
        <w:rPr>
          <w:rStyle w:val="Footnote1"/>
        </w:rPr>
        <w:t>Lūdzu, ņemiet vērā, ka vairumā gadījumu būtu ieteicams vispirms sazināties ar ASV datu privātuma regulējumu sertificētu uzņēmumu, lai mēģinātu atrisināt jūsu lietu. Jūsu valsts ES DAI var jums palīdzēt to izdarīt.</w:t>
      </w:r>
      <w:bookmarkEnd w:id="1"/>
    </w:p>
  </w:footnote>
  <w:footnote w:id="3">
    <w:p w14:paraId="1BB4B906" w14:textId="77777777" w:rsidR="00982B9F" w:rsidRDefault="00000000">
      <w:pPr>
        <w:pStyle w:val="Footnote10"/>
        <w:ind w:left="140"/>
        <w:jc w:val="both"/>
      </w:pPr>
      <w:bookmarkStart w:id="3" w:name="bookmark2"/>
      <w:r>
        <w:rPr>
          <w:rStyle w:val="Footnote1"/>
        </w:rPr>
        <w:footnoteRef/>
      </w:r>
      <w:r>
        <w:rPr>
          <w:rStyle w:val="Footnote1"/>
        </w:rPr>
        <w:t xml:space="preserve">“ES DAI neformālā darba grupa” ir ES dalībvalstu datu aizsardzības iestāžu grupa, kas tiks izveidota, lai izskatītu sūdzību par cilvēkresursu personas datiem, kurus no ES struktūras </w:t>
      </w:r>
      <w:proofErr w:type="spellStart"/>
      <w:r>
        <w:rPr>
          <w:rStyle w:val="Footnote1"/>
        </w:rPr>
        <w:t>nosūta</w:t>
      </w:r>
      <w:proofErr w:type="spellEnd"/>
      <w:r>
        <w:rPr>
          <w:rStyle w:val="Footnote1"/>
        </w:rPr>
        <w:t xml:space="preserve"> ASV datu privātuma regulējuma uzņēmumam, vai gadījumos, kad ASV uzņēmums ir brīvprātīgi apņēmies sadarboties ar ES DAI. Sk. Komisijas 2023. gada 10. jūlija Īstenošanas lēmumu saskaņā ar Eiropas Parlamenta un Padomes Regulu (ES) 2016/679 par personas datu pienācīgu aizsardzības līmeni saskaņā ar ES un ASV datu privātuma regulējumu, 75. apsvērums.</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E6731"/>
    <w:multiLevelType w:val="multilevel"/>
    <w:tmpl w:val="3FB46F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FE7E65"/>
    <w:multiLevelType w:val="multilevel"/>
    <w:tmpl w:val="90C207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1178144">
    <w:abstractNumId w:val="0"/>
  </w:num>
  <w:num w:numId="2" w16cid:durableId="80361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9F"/>
    <w:rsid w:val="000032A8"/>
    <w:rsid w:val="005B6AFA"/>
    <w:rsid w:val="00982B9F"/>
    <w:rsid w:val="00BE4900"/>
    <w:rsid w:val="00CC57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2F88"/>
  <w15:docId w15:val="{08B67A39-6C24-4E50-85BC-92BB65C2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Calibri" w:eastAsia="Calibri" w:hAnsi="Calibri" w:cs="Calibri"/>
      <w:b w:val="0"/>
      <w:i w:val="0"/>
      <w:smallCaps w:val="0"/>
      <w:strike w:val="0"/>
      <w:sz w:val="20"/>
      <w:u w:val="none"/>
    </w:rPr>
  </w:style>
  <w:style w:type="character" w:customStyle="1" w:styleId="Picturecaption1">
    <w:name w:val="Picture caption|1_"/>
    <w:basedOn w:val="DefaultParagraphFont"/>
    <w:link w:val="Picturecaption10"/>
    <w:rPr>
      <w:rFonts w:ascii="Arial" w:eastAsia="Arial" w:hAnsi="Arial" w:cs="Arial"/>
      <w:b w:val="0"/>
      <w:i w:val="0"/>
      <w:smallCaps w:val="0"/>
      <w:strike w:val="0"/>
      <w:color w:val="B3B3B3"/>
      <w:sz w:val="13"/>
      <w:u w:val="none"/>
    </w:rPr>
  </w:style>
  <w:style w:type="character" w:customStyle="1" w:styleId="Bodytext2">
    <w:name w:val="Body text|2_"/>
    <w:basedOn w:val="DefaultParagraphFont"/>
    <w:link w:val="Bodytext20"/>
    <w:rPr>
      <w:rFonts w:ascii="Calibri" w:eastAsia="Calibri" w:hAnsi="Calibri" w:cs="Calibri"/>
      <w:b/>
      <w:i w:val="0"/>
      <w:smallCaps w:val="0"/>
      <w:strike w:val="0"/>
      <w:color w:val="004494"/>
      <w:sz w:val="36"/>
      <w:u w:val="none"/>
    </w:rPr>
  </w:style>
  <w:style w:type="character" w:customStyle="1" w:styleId="Bodytext3">
    <w:name w:val="Body text|3_"/>
    <w:basedOn w:val="DefaultParagraphFont"/>
    <w:link w:val="Bodytext30"/>
    <w:rPr>
      <w:rFonts w:ascii="Calibri" w:eastAsia="Calibri" w:hAnsi="Calibri" w:cs="Calibri"/>
      <w:b/>
      <w:i w:val="0"/>
      <w:smallCaps w:val="0"/>
      <w:strike w:val="0"/>
      <w:color w:val="004494"/>
      <w:sz w:val="32"/>
      <w:u w:val="none"/>
    </w:rPr>
  </w:style>
  <w:style w:type="character" w:customStyle="1" w:styleId="Bodytext1">
    <w:name w:val="Body text|1_"/>
    <w:basedOn w:val="DefaultParagraphFont"/>
    <w:link w:val="Bodytext10"/>
    <w:rPr>
      <w:rFonts w:ascii="Calibri" w:eastAsia="Calibri" w:hAnsi="Calibri" w:cs="Calibri"/>
      <w:b w:val="0"/>
      <w:i w:val="0"/>
      <w:smallCaps w:val="0"/>
      <w:strike w:val="0"/>
      <w:sz w:val="22"/>
      <w:u w:val="none"/>
    </w:rPr>
  </w:style>
  <w:style w:type="character" w:customStyle="1" w:styleId="Heading11">
    <w:name w:val="Heading #1|1_"/>
    <w:basedOn w:val="DefaultParagraphFont"/>
    <w:link w:val="Heading110"/>
    <w:rPr>
      <w:rFonts w:ascii="Calibri Light" w:eastAsia="Calibri Light" w:hAnsi="Calibri Light" w:cs="Calibri Light"/>
      <w:b w:val="0"/>
      <w:i w:val="0"/>
      <w:smallCaps w:val="0"/>
      <w:strike w:val="0"/>
      <w:color w:val="2E74B5"/>
      <w:sz w:val="26"/>
      <w:u w:val="none"/>
    </w:rPr>
  </w:style>
  <w:style w:type="paragraph" w:customStyle="1" w:styleId="Footnote10">
    <w:name w:val="Footnote|1"/>
    <w:basedOn w:val="Normal"/>
    <w:link w:val="Footnote1"/>
    <w:pPr>
      <w:ind w:left="70"/>
    </w:pPr>
    <w:rPr>
      <w:rFonts w:ascii="Calibri" w:eastAsia="Calibri" w:hAnsi="Calibri" w:cs="Calibri"/>
      <w:sz w:val="20"/>
    </w:rPr>
  </w:style>
  <w:style w:type="paragraph" w:customStyle="1" w:styleId="Picturecaption10">
    <w:name w:val="Picture caption|1"/>
    <w:basedOn w:val="Normal"/>
    <w:link w:val="Picturecaption1"/>
    <w:pPr>
      <w:jc w:val="right"/>
    </w:pPr>
    <w:rPr>
      <w:rFonts w:ascii="Arial" w:eastAsia="Arial" w:hAnsi="Arial" w:cs="Arial"/>
      <w:color w:val="B3B3B3"/>
      <w:sz w:val="13"/>
    </w:rPr>
  </w:style>
  <w:style w:type="paragraph" w:customStyle="1" w:styleId="Bodytext20">
    <w:name w:val="Body text|2"/>
    <w:basedOn w:val="Normal"/>
    <w:link w:val="Bodytext2"/>
    <w:pPr>
      <w:spacing w:after="460" w:line="271" w:lineRule="auto"/>
      <w:jc w:val="center"/>
    </w:pPr>
    <w:rPr>
      <w:rFonts w:ascii="Calibri" w:eastAsia="Calibri" w:hAnsi="Calibri" w:cs="Calibri"/>
      <w:b/>
      <w:color w:val="004494"/>
      <w:sz w:val="36"/>
    </w:rPr>
  </w:style>
  <w:style w:type="paragraph" w:customStyle="1" w:styleId="Bodytext30">
    <w:name w:val="Body text|3"/>
    <w:basedOn w:val="Normal"/>
    <w:link w:val="Bodytext3"/>
    <w:pPr>
      <w:jc w:val="center"/>
    </w:pPr>
    <w:rPr>
      <w:rFonts w:ascii="Calibri" w:eastAsia="Calibri" w:hAnsi="Calibri" w:cs="Calibri"/>
      <w:b/>
      <w:color w:val="004494"/>
      <w:sz w:val="32"/>
    </w:rPr>
  </w:style>
  <w:style w:type="paragraph" w:customStyle="1" w:styleId="Bodytext10">
    <w:name w:val="Body text|1"/>
    <w:basedOn w:val="Normal"/>
    <w:link w:val="Bodytext1"/>
    <w:pPr>
      <w:spacing w:after="240" w:line="252" w:lineRule="auto"/>
    </w:pPr>
    <w:rPr>
      <w:rFonts w:ascii="Calibri" w:eastAsia="Calibri" w:hAnsi="Calibri" w:cs="Calibri"/>
      <w:sz w:val="22"/>
    </w:rPr>
  </w:style>
  <w:style w:type="paragraph" w:customStyle="1" w:styleId="Heading110">
    <w:name w:val="Heading #1|1"/>
    <w:basedOn w:val="Normal"/>
    <w:link w:val="Heading11"/>
    <w:pPr>
      <w:spacing w:after="240"/>
      <w:outlineLvl w:val="0"/>
    </w:pPr>
    <w:rPr>
      <w:rFonts w:ascii="Calibri Light" w:eastAsia="Calibri Light" w:hAnsi="Calibri Light" w:cs="Calibri Light"/>
      <w:color w:val="2E74B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2999</Words>
  <Characters>1710</Characters>
  <Application>Microsoft Office Word</Application>
  <DocSecurity>0</DocSecurity>
  <Lines>14</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Anta Birkhane</cp:lastModifiedBy>
  <cp:revision>2</cp:revision>
  <dcterms:created xsi:type="dcterms:W3CDTF">2024-07-22T12:55:00Z</dcterms:created>
  <dcterms:modified xsi:type="dcterms:W3CDTF">2024-07-22T12:55:00Z</dcterms:modified>
</cp:coreProperties>
</file>