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70DFA" w14:textId="62B33490" w:rsidR="008F3924" w:rsidRPr="00BC2633" w:rsidRDefault="00430932" w:rsidP="002A6E7F">
      <w:pPr>
        <w:widowControl w:val="0"/>
        <w:suppressAutoHyphens/>
        <w:spacing w:line="360" w:lineRule="auto"/>
        <w:jc w:val="center"/>
        <w:rPr>
          <w:rFonts w:ascii="Times New Roman" w:hAnsi="Times New Roman"/>
          <w:b/>
          <w:bCs/>
          <w:sz w:val="24"/>
          <w:szCs w:val="24"/>
          <w:lang w:eastAsia="lv-LV"/>
        </w:rPr>
      </w:pPr>
      <w:bookmarkStart w:id="0" w:name="_Hlk506364939"/>
      <w:r w:rsidRPr="00A459FA">
        <w:rPr>
          <w:rFonts w:ascii="Times New Roman" w:hAnsi="Times New Roman"/>
          <w:b/>
          <w:bCs/>
          <w:sz w:val="24"/>
          <w:szCs w:val="24"/>
          <w:lang w:eastAsia="lv-LV"/>
        </w:rPr>
        <w:t>L</w:t>
      </w:r>
      <w:r w:rsidR="0092034A" w:rsidRPr="00A459FA">
        <w:rPr>
          <w:rFonts w:ascii="Times New Roman" w:hAnsi="Times New Roman"/>
          <w:b/>
          <w:bCs/>
          <w:sz w:val="24"/>
          <w:szCs w:val="24"/>
          <w:lang w:eastAsia="lv-LV"/>
        </w:rPr>
        <w:t>ikum</w:t>
      </w:r>
      <w:r w:rsidRPr="00A459FA">
        <w:rPr>
          <w:rFonts w:ascii="Times New Roman" w:hAnsi="Times New Roman"/>
          <w:b/>
          <w:bCs/>
          <w:sz w:val="24"/>
          <w:szCs w:val="24"/>
          <w:lang w:eastAsia="lv-LV"/>
        </w:rPr>
        <w:t>projekt</w:t>
      </w:r>
      <w:r w:rsidR="0092034A" w:rsidRPr="00A459FA">
        <w:rPr>
          <w:rFonts w:ascii="Times New Roman" w:hAnsi="Times New Roman"/>
          <w:b/>
          <w:bCs/>
          <w:sz w:val="24"/>
          <w:szCs w:val="24"/>
          <w:lang w:eastAsia="lv-LV"/>
        </w:rPr>
        <w:t xml:space="preserve">a </w:t>
      </w:r>
      <w:r w:rsidRPr="002A6E7F">
        <w:rPr>
          <w:rFonts w:ascii="Times New Roman" w:hAnsi="Times New Roman"/>
          <w:b/>
          <w:bCs/>
          <w:sz w:val="24"/>
          <w:szCs w:val="24"/>
          <w:lang w:eastAsia="lv-LV"/>
        </w:rPr>
        <w:t>"</w:t>
      </w:r>
      <w:r w:rsidR="002A6E7F" w:rsidRPr="002A6E7F">
        <w:rPr>
          <w:rFonts w:ascii="Times New Roman" w:eastAsia="Times New Roman" w:hAnsi="Times New Roman"/>
          <w:b/>
          <w:bCs/>
          <w:sz w:val="24"/>
          <w:szCs w:val="24"/>
          <w:lang w:eastAsia="ar-SA"/>
        </w:rPr>
        <w:t xml:space="preserve">Grozījumi </w:t>
      </w:r>
      <w:r w:rsidR="002A6E7F" w:rsidRPr="002A6E7F">
        <w:rPr>
          <w:rFonts w:ascii="Times New Roman" w:eastAsia="Times New Roman" w:hAnsi="Times New Roman"/>
          <w:b/>
          <w:sz w:val="24"/>
          <w:szCs w:val="24"/>
          <w:lang w:eastAsia="ar-SA"/>
        </w:rPr>
        <w:t>Fizisko personu datu apstrādes likumā</w:t>
      </w:r>
      <w:r w:rsidRPr="002A6E7F">
        <w:rPr>
          <w:rFonts w:ascii="Times New Roman" w:hAnsi="Times New Roman"/>
          <w:b/>
          <w:bCs/>
          <w:sz w:val="24"/>
          <w:szCs w:val="24"/>
          <w:lang w:eastAsia="lv-LV"/>
        </w:rPr>
        <w:t>"</w:t>
      </w:r>
      <w:bookmarkEnd w:id="0"/>
      <w:r w:rsidR="0092034A">
        <w:rPr>
          <w:rFonts w:ascii="Times New Roman" w:hAnsi="Times New Roman"/>
          <w:b/>
          <w:bCs/>
          <w:sz w:val="24"/>
          <w:szCs w:val="24"/>
          <w:lang w:eastAsia="lv-LV"/>
        </w:rPr>
        <w:t xml:space="preserve"> </w:t>
      </w:r>
      <w:r w:rsidR="34BF6E9C" w:rsidRPr="34BF6E9C">
        <w:rPr>
          <w:rFonts w:ascii="Times New Roman" w:hAnsi="Times New Roman"/>
          <w:b/>
          <w:bCs/>
          <w:sz w:val="24"/>
          <w:szCs w:val="24"/>
          <w:lang w:eastAsia="lv-LV"/>
        </w:rPr>
        <w:t>sākotnējās ietekmes novērtējuma ziņojums (anotācija)</w:t>
      </w:r>
    </w:p>
    <w:p w14:paraId="4A003D5C" w14:textId="77777777" w:rsidR="008F3924" w:rsidRPr="00BC2633" w:rsidRDefault="008F3924" w:rsidP="00DA596D">
      <w:pPr>
        <w:spacing w:after="0" w:line="240" w:lineRule="auto"/>
        <w:ind w:firstLine="300"/>
        <w:jc w:val="center"/>
        <w:rPr>
          <w:rFonts w:ascii="Times New Roman" w:hAnsi="Times New Roman"/>
          <w:b/>
          <w:b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406"/>
        <w:gridCol w:w="2342"/>
        <w:gridCol w:w="188"/>
        <w:gridCol w:w="1132"/>
        <w:gridCol w:w="1311"/>
        <w:gridCol w:w="1175"/>
        <w:gridCol w:w="1210"/>
        <w:gridCol w:w="1291"/>
      </w:tblGrid>
      <w:tr w:rsidR="008F3924" w:rsidRPr="00E67DB1" w14:paraId="32E12FFF" w14:textId="77777777" w:rsidTr="002E1D64">
        <w:trPr>
          <w:trHeight w:val="405"/>
        </w:trPr>
        <w:tc>
          <w:tcPr>
            <w:tcW w:w="0" w:type="auto"/>
            <w:gridSpan w:val="8"/>
            <w:tcBorders>
              <w:top w:val="outset" w:sz="6" w:space="0" w:color="414142"/>
              <w:bottom w:val="outset" w:sz="6" w:space="0" w:color="414142"/>
            </w:tcBorders>
            <w:vAlign w:val="center"/>
          </w:tcPr>
          <w:p w14:paraId="063ED0E9" w14:textId="77777777" w:rsidR="008F3924" w:rsidRPr="00BC2633" w:rsidRDefault="34BF6E9C" w:rsidP="34BF6E9C">
            <w:pPr>
              <w:spacing w:after="0" w:line="240" w:lineRule="auto"/>
              <w:ind w:firstLine="300"/>
              <w:jc w:val="center"/>
              <w:rPr>
                <w:rFonts w:ascii="Times New Roman" w:hAnsi="Times New Roman"/>
                <w:b/>
                <w:bCs/>
                <w:sz w:val="24"/>
                <w:szCs w:val="24"/>
                <w:lang w:eastAsia="lv-LV"/>
              </w:rPr>
            </w:pPr>
            <w:r w:rsidRPr="34BF6E9C">
              <w:rPr>
                <w:rFonts w:ascii="Times New Roman" w:hAnsi="Times New Roman"/>
                <w:b/>
                <w:bCs/>
                <w:sz w:val="24"/>
                <w:szCs w:val="24"/>
                <w:lang w:eastAsia="lv-LV"/>
              </w:rPr>
              <w:t>I. Tiesību akta projekta izstrādes nepieciešamība</w:t>
            </w:r>
          </w:p>
        </w:tc>
      </w:tr>
      <w:tr w:rsidR="008F3924" w:rsidRPr="00E67DB1" w14:paraId="24CE773C" w14:textId="77777777" w:rsidTr="002E1D64">
        <w:trPr>
          <w:trHeight w:val="405"/>
        </w:trPr>
        <w:tc>
          <w:tcPr>
            <w:tcW w:w="224" w:type="pct"/>
            <w:tcBorders>
              <w:top w:val="outset" w:sz="6" w:space="0" w:color="414142"/>
              <w:bottom w:val="outset" w:sz="6" w:space="0" w:color="414142"/>
              <w:right w:val="outset" w:sz="6" w:space="0" w:color="414142"/>
            </w:tcBorders>
          </w:tcPr>
          <w:p w14:paraId="03FB09B4"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1.</w:t>
            </w:r>
          </w:p>
        </w:tc>
        <w:tc>
          <w:tcPr>
            <w:tcW w:w="1293" w:type="pct"/>
            <w:tcBorders>
              <w:top w:val="outset" w:sz="6" w:space="0" w:color="414142"/>
              <w:left w:val="outset" w:sz="6" w:space="0" w:color="414142"/>
              <w:bottom w:val="outset" w:sz="6" w:space="0" w:color="414142"/>
              <w:right w:val="outset" w:sz="6" w:space="0" w:color="414142"/>
            </w:tcBorders>
          </w:tcPr>
          <w:p w14:paraId="50AFFD7B"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Pamatojums</w:t>
            </w:r>
          </w:p>
        </w:tc>
        <w:tc>
          <w:tcPr>
            <w:tcW w:w="3483" w:type="pct"/>
            <w:gridSpan w:val="6"/>
            <w:tcBorders>
              <w:top w:val="outset" w:sz="6" w:space="0" w:color="414142"/>
              <w:left w:val="outset" w:sz="6" w:space="0" w:color="414142"/>
              <w:bottom w:val="outset" w:sz="6" w:space="0" w:color="414142"/>
            </w:tcBorders>
          </w:tcPr>
          <w:p w14:paraId="0A9C2F47" w14:textId="44797281" w:rsidR="002A6E7F" w:rsidRPr="00BC2633" w:rsidRDefault="34BF6E9C" w:rsidP="004C774F">
            <w:pPr>
              <w:spacing w:after="0" w:line="240" w:lineRule="auto"/>
              <w:jc w:val="both"/>
              <w:rPr>
                <w:rFonts w:ascii="Times New Roman" w:hAnsi="Times New Roman"/>
                <w:sz w:val="24"/>
                <w:szCs w:val="24"/>
                <w:lang w:eastAsia="lv-LV"/>
              </w:rPr>
            </w:pPr>
            <w:r w:rsidRPr="34BF6E9C">
              <w:rPr>
                <w:rFonts w:ascii="Times New Roman" w:hAnsi="Times New Roman"/>
                <w:sz w:val="24"/>
                <w:szCs w:val="24"/>
                <w:lang w:eastAsia="lv-LV"/>
              </w:rPr>
              <w:t>Eiropas Parlamenta un Padomes 2016. gada 27. aprīļa regula (ES) 2016/679 par fizisku personu aizsardzību attiecībā uz personas datu apstrādi un šādu datu brīvu apriti un ar ko atceļ Direktīvu 95/46/EK (Vispārīgā datu aizsardzības regula) (turpmāk - Regula).</w:t>
            </w:r>
          </w:p>
        </w:tc>
      </w:tr>
      <w:tr w:rsidR="008F3924" w:rsidRPr="00E67DB1" w14:paraId="6370D6AD" w14:textId="77777777" w:rsidTr="002E1D64">
        <w:trPr>
          <w:trHeight w:val="465"/>
        </w:trPr>
        <w:tc>
          <w:tcPr>
            <w:tcW w:w="224" w:type="pct"/>
            <w:tcBorders>
              <w:top w:val="outset" w:sz="6" w:space="0" w:color="414142"/>
              <w:bottom w:val="outset" w:sz="6" w:space="0" w:color="414142"/>
              <w:right w:val="outset" w:sz="6" w:space="0" w:color="414142"/>
            </w:tcBorders>
          </w:tcPr>
          <w:p w14:paraId="1FC0F45E"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2.</w:t>
            </w:r>
          </w:p>
        </w:tc>
        <w:tc>
          <w:tcPr>
            <w:tcW w:w="1293" w:type="pct"/>
            <w:tcBorders>
              <w:top w:val="outset" w:sz="6" w:space="0" w:color="414142"/>
              <w:left w:val="outset" w:sz="6" w:space="0" w:color="414142"/>
              <w:bottom w:val="outset" w:sz="6" w:space="0" w:color="414142"/>
              <w:right w:val="outset" w:sz="6" w:space="0" w:color="414142"/>
            </w:tcBorders>
          </w:tcPr>
          <w:p w14:paraId="486B7D22"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Pašreizējā situācija un problēmas, kuru risināšanai tiesību akta projekts izstrādāts, tiesiskā regulējuma mērķis un būtība</w:t>
            </w:r>
          </w:p>
        </w:tc>
        <w:tc>
          <w:tcPr>
            <w:tcW w:w="3483" w:type="pct"/>
            <w:gridSpan w:val="6"/>
            <w:tcBorders>
              <w:top w:val="outset" w:sz="6" w:space="0" w:color="414142"/>
              <w:left w:val="outset" w:sz="6" w:space="0" w:color="414142"/>
              <w:bottom w:val="outset" w:sz="6" w:space="0" w:color="414142"/>
            </w:tcBorders>
          </w:tcPr>
          <w:p w14:paraId="4A661FEA" w14:textId="5CCCDEB7" w:rsidR="009A0595" w:rsidRPr="00F658D1" w:rsidRDefault="34BF6E9C" w:rsidP="34BF6E9C">
            <w:pPr>
              <w:spacing w:line="240" w:lineRule="auto"/>
              <w:jc w:val="both"/>
              <w:rPr>
                <w:rFonts w:ascii="Times New Roman" w:hAnsi="Times New Roman"/>
                <w:sz w:val="24"/>
                <w:szCs w:val="24"/>
                <w:lang w:eastAsia="lv-LV"/>
              </w:rPr>
            </w:pPr>
            <w:r w:rsidRPr="00F658D1">
              <w:rPr>
                <w:rFonts w:ascii="Times New Roman" w:hAnsi="Times New Roman"/>
                <w:sz w:val="24"/>
                <w:szCs w:val="24"/>
                <w:lang w:eastAsia="lv-LV"/>
              </w:rPr>
              <w:t>Regulas 83.</w:t>
            </w:r>
            <w:r w:rsidR="00A87E5B">
              <w:rPr>
                <w:rFonts w:ascii="Times New Roman" w:hAnsi="Times New Roman"/>
                <w:sz w:val="24"/>
                <w:szCs w:val="24"/>
                <w:lang w:eastAsia="lv-LV"/>
              </w:rPr>
              <w:t> </w:t>
            </w:r>
            <w:r w:rsidRPr="00F658D1">
              <w:rPr>
                <w:rFonts w:ascii="Times New Roman" w:hAnsi="Times New Roman"/>
                <w:sz w:val="24"/>
                <w:szCs w:val="24"/>
                <w:lang w:eastAsia="lv-LV"/>
              </w:rPr>
              <w:t xml:space="preserve">panta </w:t>
            </w:r>
            <w:r w:rsidR="00A87E5B">
              <w:rPr>
                <w:rFonts w:ascii="Times New Roman" w:hAnsi="Times New Roman"/>
                <w:sz w:val="24"/>
                <w:szCs w:val="24"/>
                <w:lang w:eastAsia="lv-LV"/>
              </w:rPr>
              <w:t>1. punkts</w:t>
            </w:r>
            <w:r w:rsidRPr="00F658D1">
              <w:rPr>
                <w:rFonts w:ascii="Times New Roman" w:hAnsi="Times New Roman"/>
                <w:sz w:val="24"/>
                <w:szCs w:val="24"/>
                <w:lang w:eastAsia="lv-LV"/>
              </w:rPr>
              <w:t xml:space="preserve"> paredz, ka katra uzraudzības iestāde nodrošina, ka par Regulas pārkāpumiem saskaņā ar šo pantu paredzēto administratīvo naudas sodu piemērošana katrā konkrētā gadījumā ir iedarbīga, samērīga un atturoša. Minētā panta </w:t>
            </w:r>
            <w:r w:rsidR="00A87E5B">
              <w:rPr>
                <w:rFonts w:ascii="Times New Roman" w:hAnsi="Times New Roman"/>
                <w:sz w:val="24"/>
                <w:szCs w:val="24"/>
                <w:lang w:eastAsia="lv-LV"/>
              </w:rPr>
              <w:t>4., 5. un 6. punktā</w:t>
            </w:r>
            <w:r w:rsidRPr="00F658D1">
              <w:rPr>
                <w:rFonts w:ascii="Times New Roman" w:hAnsi="Times New Roman"/>
                <w:sz w:val="24"/>
                <w:szCs w:val="24"/>
                <w:lang w:eastAsia="lv-LV"/>
              </w:rPr>
              <w:t xml:space="preserve"> ir uzska</w:t>
            </w:r>
            <w:r w:rsidR="00A87E5B">
              <w:rPr>
                <w:rFonts w:ascii="Times New Roman" w:hAnsi="Times New Roman"/>
                <w:sz w:val="24"/>
                <w:szCs w:val="24"/>
                <w:lang w:eastAsia="lv-LV"/>
              </w:rPr>
              <w:t>i</w:t>
            </w:r>
            <w:r w:rsidRPr="00F658D1">
              <w:rPr>
                <w:rFonts w:ascii="Times New Roman" w:hAnsi="Times New Roman"/>
                <w:sz w:val="24"/>
                <w:szCs w:val="24"/>
                <w:lang w:eastAsia="lv-LV"/>
              </w:rPr>
              <w:t>tīti pārkāpumi un administratīvie sodi, kurus piemēro, ja pārziņa vai apstrādātāja darbībā ir konstatēti Regulas pārkāpumi. Līdz ar to administratīvie sodi par Regulas pārkāpumiem ir noteikti Regulā un</w:t>
            </w:r>
            <w:r w:rsidR="00E253F9">
              <w:rPr>
                <w:rFonts w:ascii="Times New Roman" w:hAnsi="Times New Roman"/>
                <w:sz w:val="24"/>
                <w:szCs w:val="24"/>
                <w:lang w:eastAsia="lv-LV"/>
              </w:rPr>
              <w:t xml:space="preserve"> attiecībā uz privātpersonām Administratīvā procesa likuma izpratnē</w:t>
            </w:r>
            <w:r w:rsidRPr="00F658D1">
              <w:rPr>
                <w:rFonts w:ascii="Times New Roman" w:hAnsi="Times New Roman"/>
                <w:sz w:val="24"/>
                <w:szCs w:val="24"/>
                <w:lang w:eastAsia="lv-LV"/>
              </w:rPr>
              <w:t xml:space="preserve"> tie netiks iekļauti nacionālajā regulējumā. </w:t>
            </w:r>
          </w:p>
          <w:p w14:paraId="4AE33C62" w14:textId="119EC050" w:rsidR="005B7C41" w:rsidRPr="00107402" w:rsidRDefault="005B7C41" w:rsidP="34BF6E9C">
            <w:pPr>
              <w:spacing w:line="240" w:lineRule="auto"/>
              <w:jc w:val="both"/>
              <w:rPr>
                <w:rFonts w:ascii="Times New Roman" w:hAnsi="Times New Roman"/>
                <w:sz w:val="24"/>
                <w:szCs w:val="24"/>
              </w:rPr>
            </w:pPr>
            <w:r w:rsidRPr="00F658D1">
              <w:rPr>
                <w:rFonts w:ascii="Times New Roman" w:hAnsi="Times New Roman"/>
                <w:sz w:val="24"/>
                <w:szCs w:val="24"/>
                <w:lang w:eastAsia="lv-LV"/>
              </w:rPr>
              <w:t xml:space="preserve">Savukārt </w:t>
            </w:r>
            <w:r w:rsidR="00CE5692" w:rsidRPr="00F658D1">
              <w:rPr>
                <w:rFonts w:ascii="Times New Roman" w:hAnsi="Times New Roman"/>
                <w:sz w:val="24"/>
                <w:szCs w:val="24"/>
                <w:lang w:eastAsia="lv-LV"/>
              </w:rPr>
              <w:t>Regulas 83.</w:t>
            </w:r>
            <w:r w:rsidR="00A87E5B">
              <w:rPr>
                <w:rFonts w:ascii="Times New Roman" w:hAnsi="Times New Roman"/>
                <w:sz w:val="24"/>
                <w:szCs w:val="24"/>
                <w:lang w:eastAsia="lv-LV"/>
              </w:rPr>
              <w:t> </w:t>
            </w:r>
            <w:r w:rsidRPr="00F658D1">
              <w:rPr>
                <w:rFonts w:ascii="Times New Roman" w:hAnsi="Times New Roman"/>
                <w:sz w:val="24"/>
                <w:szCs w:val="24"/>
                <w:lang w:eastAsia="lv-LV"/>
              </w:rPr>
              <w:t>panta</w:t>
            </w:r>
            <w:r w:rsidR="008C7034" w:rsidRPr="00F658D1">
              <w:rPr>
                <w:rFonts w:ascii="Times New Roman" w:hAnsi="Times New Roman"/>
                <w:sz w:val="24"/>
                <w:szCs w:val="24"/>
                <w:lang w:eastAsia="lv-LV"/>
              </w:rPr>
              <w:t xml:space="preserve"> </w:t>
            </w:r>
            <w:r w:rsidR="00A87E5B">
              <w:rPr>
                <w:rFonts w:ascii="Times New Roman" w:hAnsi="Times New Roman"/>
                <w:sz w:val="24"/>
                <w:szCs w:val="24"/>
                <w:lang w:eastAsia="lv-LV"/>
              </w:rPr>
              <w:t>7. punkts</w:t>
            </w:r>
            <w:r w:rsidR="003105CF" w:rsidRPr="00F658D1">
              <w:rPr>
                <w:rFonts w:ascii="Times New Roman" w:hAnsi="Times New Roman"/>
                <w:sz w:val="24"/>
                <w:szCs w:val="24"/>
                <w:lang w:eastAsia="lv-LV"/>
              </w:rPr>
              <w:t xml:space="preserve"> paredz, ka katra dalībvalsts var izstrādāt noteikumus par to, vai un līdz kādam apjomam administratīvos naudas sodus var piemērot publiskām iestādēm un struktūrām, </w:t>
            </w:r>
            <w:r w:rsidRPr="00F658D1">
              <w:rPr>
                <w:rFonts w:ascii="Times New Roman" w:hAnsi="Times New Roman"/>
                <w:sz w:val="24"/>
                <w:szCs w:val="24"/>
                <w:lang w:eastAsia="lv-LV"/>
              </w:rPr>
              <w:t>kuras izveidotas</w:t>
            </w:r>
            <w:r w:rsidR="003105CF" w:rsidRPr="00F658D1">
              <w:rPr>
                <w:rFonts w:ascii="Times New Roman" w:hAnsi="Times New Roman"/>
                <w:sz w:val="24"/>
                <w:szCs w:val="24"/>
                <w:lang w:eastAsia="lv-LV"/>
              </w:rPr>
              <w:t xml:space="preserve"> minētajā dalībvalstī. </w:t>
            </w:r>
            <w:r w:rsidRPr="00F658D1">
              <w:rPr>
                <w:rFonts w:ascii="Times New Roman" w:hAnsi="Times New Roman"/>
                <w:sz w:val="24"/>
                <w:szCs w:val="24"/>
                <w:lang w:eastAsia="lv-LV"/>
              </w:rPr>
              <w:t xml:space="preserve">Valsts iestādes tapāt kā privātpersonas veic personas datu apstrādi, līdz ar to būtu jāparedz arī valsts institūciju atbildība par Regulas pārkāpumiem. </w:t>
            </w:r>
            <w:r w:rsidRPr="00F658D1">
              <w:rPr>
                <w:rFonts w:ascii="Times New Roman" w:hAnsi="Times New Roman"/>
                <w:sz w:val="24"/>
                <w:szCs w:val="24"/>
              </w:rPr>
              <w:t>Atbilstoši Valsts pārvaldes iekārtas likuma</w:t>
            </w:r>
            <w:r w:rsidR="001B1207" w:rsidRPr="00F658D1">
              <w:rPr>
                <w:rFonts w:ascii="Times New Roman" w:hAnsi="Times New Roman"/>
                <w:sz w:val="24"/>
                <w:szCs w:val="24"/>
              </w:rPr>
              <w:t xml:space="preserve"> (turpmāk - VPIL)</w:t>
            </w:r>
            <w:r w:rsidR="00A87E5B">
              <w:rPr>
                <w:rFonts w:ascii="Times New Roman" w:hAnsi="Times New Roman"/>
                <w:sz w:val="24"/>
                <w:szCs w:val="24"/>
              </w:rPr>
              <w:t xml:space="preserve"> </w:t>
            </w:r>
            <w:r w:rsidRPr="00F658D1">
              <w:rPr>
                <w:rFonts w:ascii="Times New Roman" w:hAnsi="Times New Roman"/>
                <w:sz w:val="24"/>
                <w:szCs w:val="24"/>
              </w:rPr>
              <w:t>1.</w:t>
            </w:r>
            <w:r w:rsidR="00A87E5B">
              <w:rPr>
                <w:rFonts w:ascii="Times New Roman" w:hAnsi="Times New Roman"/>
                <w:sz w:val="24"/>
                <w:szCs w:val="24"/>
              </w:rPr>
              <w:t> </w:t>
            </w:r>
            <w:r w:rsidRPr="00F658D1">
              <w:rPr>
                <w:rFonts w:ascii="Times New Roman" w:hAnsi="Times New Roman"/>
                <w:sz w:val="24"/>
                <w:szCs w:val="24"/>
              </w:rPr>
              <w:t>panta 1.</w:t>
            </w:r>
            <w:r w:rsidR="00A87E5B">
              <w:rPr>
                <w:rFonts w:ascii="Times New Roman" w:hAnsi="Times New Roman"/>
                <w:sz w:val="24"/>
                <w:szCs w:val="24"/>
              </w:rPr>
              <w:t> </w:t>
            </w:r>
            <w:r w:rsidRPr="00F658D1">
              <w:rPr>
                <w:rFonts w:ascii="Times New Roman" w:hAnsi="Times New Roman"/>
                <w:sz w:val="24"/>
                <w:szCs w:val="24"/>
              </w:rPr>
              <w:t>punktā noteiktajam publiska persona ir Latvijas Republika</w:t>
            </w:r>
            <w:r w:rsidRPr="00107402">
              <w:rPr>
                <w:rFonts w:ascii="Times New Roman" w:hAnsi="Times New Roman"/>
                <w:sz w:val="24"/>
                <w:szCs w:val="24"/>
              </w:rPr>
              <w:t xml:space="preserve"> kā sākotnējā publisko tiesību juridiskā persona un </w:t>
            </w:r>
            <w:r w:rsidRPr="00F658D1">
              <w:rPr>
                <w:rFonts w:ascii="Times New Roman" w:hAnsi="Times New Roman"/>
                <w:sz w:val="24"/>
                <w:szCs w:val="24"/>
              </w:rPr>
              <w:t>atvasinātas publiskas personas</w:t>
            </w:r>
            <w:r w:rsidRPr="00107402">
              <w:rPr>
                <w:rFonts w:ascii="Times New Roman" w:hAnsi="Times New Roman"/>
                <w:sz w:val="24"/>
                <w:szCs w:val="24"/>
              </w:rPr>
              <w:t>. Tās darbojas saskaņā ar publisko tiesību principiem.</w:t>
            </w:r>
            <w:r w:rsidR="008C7034" w:rsidRPr="00F658D1">
              <w:rPr>
                <w:rFonts w:ascii="Times New Roman" w:hAnsi="Times New Roman"/>
                <w:sz w:val="24"/>
                <w:szCs w:val="24"/>
              </w:rPr>
              <w:t xml:space="preserve"> </w:t>
            </w:r>
            <w:r w:rsidRPr="00F658D1">
              <w:rPr>
                <w:rFonts w:ascii="Times New Roman" w:hAnsi="Times New Roman"/>
                <w:sz w:val="24"/>
                <w:szCs w:val="24"/>
              </w:rPr>
              <w:t>Latvijas Republika ("valsts" šaurākā izpratne) rīkojas ar iestāžu starpniecību</w:t>
            </w:r>
            <w:r w:rsidRPr="00107402">
              <w:rPr>
                <w:rFonts w:ascii="Times New Roman" w:hAnsi="Times New Roman"/>
                <w:sz w:val="24"/>
                <w:szCs w:val="24"/>
              </w:rPr>
              <w:t>, kuru darbība un atbildība ir pierēķināta Latvijas Republikai ("valstij" šaurākā izpratne). Uz pašvaldību un citu atvasināto publisko tiesīb</w:t>
            </w:r>
            <w:r w:rsidRPr="00F658D1">
              <w:rPr>
                <w:rFonts w:ascii="Times New Roman" w:hAnsi="Times New Roman"/>
                <w:sz w:val="24"/>
                <w:szCs w:val="24"/>
              </w:rPr>
              <w:t xml:space="preserve">u juridisko personu iestādēm (t.i., pastarpinātās pārvaldes iestādes) </w:t>
            </w:r>
            <w:r w:rsidR="00391114">
              <w:rPr>
                <w:rFonts w:ascii="Times New Roman" w:hAnsi="Times New Roman"/>
                <w:sz w:val="24"/>
                <w:szCs w:val="24"/>
              </w:rPr>
              <w:t>VPIL</w:t>
            </w:r>
            <w:r w:rsidR="008A5483">
              <w:rPr>
                <w:rFonts w:ascii="Times New Roman" w:hAnsi="Times New Roman"/>
                <w:sz w:val="24"/>
                <w:szCs w:val="24"/>
              </w:rPr>
              <w:t xml:space="preserve"> </w:t>
            </w:r>
            <w:r w:rsidRPr="00F658D1">
              <w:rPr>
                <w:rFonts w:ascii="Times New Roman" w:hAnsi="Times New Roman"/>
                <w:sz w:val="24"/>
                <w:szCs w:val="24"/>
              </w:rPr>
              <w:t>attiecas tiktāl, ciktāl speciālie likumi nenosaka citādus noregulējumus</w:t>
            </w:r>
            <w:r w:rsidRPr="00107402">
              <w:rPr>
                <w:rStyle w:val="Vresatsauce"/>
                <w:rFonts w:ascii="Times New Roman" w:hAnsi="Times New Roman"/>
                <w:sz w:val="24"/>
                <w:szCs w:val="24"/>
              </w:rPr>
              <w:footnoteReference w:id="2"/>
            </w:r>
            <w:r w:rsidRPr="00107402">
              <w:rPr>
                <w:rFonts w:ascii="Times New Roman" w:hAnsi="Times New Roman"/>
                <w:sz w:val="24"/>
                <w:szCs w:val="24"/>
              </w:rPr>
              <w:t>.</w:t>
            </w:r>
            <w:r w:rsidR="001B1207" w:rsidRPr="00107402">
              <w:rPr>
                <w:rFonts w:ascii="Times New Roman" w:hAnsi="Times New Roman"/>
                <w:sz w:val="24"/>
                <w:szCs w:val="24"/>
              </w:rPr>
              <w:t xml:space="preserve"> VPIL 10.</w:t>
            </w:r>
            <w:r w:rsidR="00A87E5B">
              <w:rPr>
                <w:rFonts w:ascii="Times New Roman" w:hAnsi="Times New Roman"/>
                <w:sz w:val="24"/>
                <w:szCs w:val="24"/>
              </w:rPr>
              <w:t> </w:t>
            </w:r>
            <w:r w:rsidRPr="00107402">
              <w:rPr>
                <w:rFonts w:ascii="Times New Roman" w:hAnsi="Times New Roman"/>
                <w:sz w:val="24"/>
                <w:szCs w:val="24"/>
              </w:rPr>
              <w:t xml:space="preserve">pants paredz, ka valsts pārvalde savā darbībā ievēro cilvēktiesības, darbojas </w:t>
            </w:r>
            <w:r w:rsidRPr="00F658D1">
              <w:rPr>
                <w:rFonts w:ascii="Times New Roman" w:hAnsi="Times New Roman"/>
                <w:sz w:val="24"/>
                <w:szCs w:val="24"/>
              </w:rPr>
              <w:t>sabiedrības interesēs un ka valsts pārvaldei, atsevišķai iestādei vai amatpersonai, īstenojot valsts pārvaldes funkcijas, nav savu interešu.</w:t>
            </w:r>
            <w:r w:rsidR="008C7034" w:rsidRPr="00F658D1">
              <w:rPr>
                <w:rFonts w:ascii="Times New Roman" w:hAnsi="Times New Roman"/>
                <w:sz w:val="24"/>
                <w:szCs w:val="24"/>
              </w:rPr>
              <w:t xml:space="preserve"> </w:t>
            </w:r>
            <w:r w:rsidRPr="00F658D1">
              <w:rPr>
                <w:rFonts w:ascii="Times New Roman" w:hAnsi="Times New Roman"/>
                <w:sz w:val="24"/>
                <w:szCs w:val="24"/>
              </w:rPr>
              <w:t xml:space="preserve">Tomēr ar to ir par maz. Pārvaldi nepieciešams uzbūvēt tā, ka pastāv efektīvs uzraudzības mehānisms, ka tiesiskuma princips tiek ievērots. Ar paļaušanos uz to, ka tiesiskuma princips tiks ievērots automātiski un brīvprātīgi, nepietiek. Ja nepastāv efektīvs tiesiskuma uzraudzības mehānisms, tad iestāde ir uzbūvēta kļūdaini. Valsts par šādu kļūdainu pārvaldes organizatorisko uzbūvi ir (arī </w:t>
            </w:r>
            <w:r w:rsidRPr="00F658D1">
              <w:rPr>
                <w:rFonts w:ascii="Times New Roman" w:hAnsi="Times New Roman"/>
                <w:sz w:val="24"/>
                <w:szCs w:val="24"/>
              </w:rPr>
              <w:lastRenderedPageBreak/>
              <w:t xml:space="preserve">materiāli) atbildīga. Viens pārvaldes darbības tiesiskuma nodrošināšanas mehānisms ir indivīda pārsūdzības tiesības </w:t>
            </w:r>
            <w:r w:rsidRPr="00F658D1">
              <w:rPr>
                <w:rFonts w:ascii="Times New Roman" w:hAnsi="Times New Roman"/>
                <w:b/>
                <w:bCs/>
                <w:sz w:val="24"/>
                <w:szCs w:val="24"/>
              </w:rPr>
              <w:t>tiesā</w:t>
            </w:r>
            <w:r w:rsidRPr="00F658D1">
              <w:rPr>
                <w:rFonts w:ascii="Times New Roman" w:hAnsi="Times New Roman"/>
                <w:sz w:val="24"/>
                <w:szCs w:val="24"/>
              </w:rPr>
              <w:t xml:space="preserve">. Tā ir pārvaldes darbības </w:t>
            </w:r>
            <w:r w:rsidRPr="00F658D1">
              <w:rPr>
                <w:rFonts w:ascii="Times New Roman" w:hAnsi="Times New Roman"/>
                <w:b/>
                <w:bCs/>
                <w:sz w:val="24"/>
                <w:szCs w:val="24"/>
              </w:rPr>
              <w:t>ārējā kontrole</w:t>
            </w:r>
            <w:r w:rsidRPr="00F658D1">
              <w:rPr>
                <w:rFonts w:ascii="Times New Roman" w:hAnsi="Times New Roman"/>
                <w:sz w:val="24"/>
                <w:szCs w:val="24"/>
              </w:rPr>
              <w:t xml:space="preserve">. Tomēr tā nav pietiekami efektīva, jo atkarīga no indivīda vēlmes cīnīties par savām tiesībām tiesā. Tādēļ, organizējot valsts pārvaldi, nepieciešams izveidot arī efektīvu </w:t>
            </w:r>
            <w:r w:rsidRPr="00F658D1">
              <w:rPr>
                <w:rFonts w:ascii="Times New Roman" w:hAnsi="Times New Roman"/>
                <w:b/>
                <w:bCs/>
                <w:sz w:val="24"/>
                <w:szCs w:val="24"/>
              </w:rPr>
              <w:t>interno tiesiskuma kontroles mehānismu</w:t>
            </w:r>
            <w:r w:rsidRPr="00F658D1">
              <w:rPr>
                <w:rFonts w:ascii="Times New Roman" w:hAnsi="Times New Roman"/>
                <w:sz w:val="24"/>
                <w:szCs w:val="24"/>
              </w:rPr>
              <w:t xml:space="preserve">. Tas parasti sastāv no trim "sektoriem" – </w:t>
            </w:r>
            <w:proofErr w:type="spellStart"/>
            <w:r w:rsidRPr="00F658D1">
              <w:rPr>
                <w:rFonts w:ascii="Times New Roman" w:hAnsi="Times New Roman"/>
                <w:i/>
                <w:iCs/>
                <w:sz w:val="24"/>
                <w:szCs w:val="24"/>
              </w:rPr>
              <w:t>qualitycheck</w:t>
            </w:r>
            <w:proofErr w:type="spellEnd"/>
            <w:r w:rsidRPr="00F658D1">
              <w:rPr>
                <w:rFonts w:ascii="Times New Roman" w:hAnsi="Times New Roman"/>
                <w:sz w:val="24"/>
                <w:szCs w:val="24"/>
              </w:rPr>
              <w:t>, lēmuma pēckontroles un apstrīdēšanas mehānisma augstākā iestādē. Tie kopā nodrošina visaptverošu un efektīvu pārvaldes iekšējo kontroli (paškontroli)</w:t>
            </w:r>
            <w:r w:rsidRPr="00107402">
              <w:rPr>
                <w:rStyle w:val="Vresatsauce"/>
                <w:rFonts w:ascii="Times New Roman" w:hAnsi="Times New Roman"/>
                <w:sz w:val="24"/>
                <w:szCs w:val="24"/>
              </w:rPr>
              <w:footnoteReference w:id="3"/>
            </w:r>
            <w:r w:rsidRPr="00107402">
              <w:rPr>
                <w:rFonts w:ascii="Times New Roman" w:hAnsi="Times New Roman"/>
                <w:sz w:val="24"/>
                <w:szCs w:val="24"/>
              </w:rPr>
              <w:t>.</w:t>
            </w:r>
          </w:p>
          <w:p w14:paraId="0A90566B" w14:textId="4EF86E71" w:rsidR="005B7C41" w:rsidRPr="00F658D1" w:rsidRDefault="34BF6E9C" w:rsidP="004E75D4">
            <w:pPr>
              <w:spacing w:after="0" w:line="240" w:lineRule="auto"/>
              <w:jc w:val="both"/>
              <w:rPr>
                <w:rFonts w:ascii="Times New Roman" w:hAnsi="Times New Roman"/>
                <w:sz w:val="24"/>
                <w:szCs w:val="24"/>
              </w:rPr>
            </w:pPr>
            <w:r w:rsidRPr="00F658D1">
              <w:rPr>
                <w:rFonts w:ascii="Times New Roman" w:hAnsi="Times New Roman"/>
                <w:sz w:val="24"/>
                <w:szCs w:val="24"/>
              </w:rPr>
              <w:t xml:space="preserve">Līdz ar to gan administratīvo pārkāpumu lietvedībā, gan kriminālprocesā nav pieļaujams, ka "valsts soda valsti" (Latvijas Republika soda Latvijas Republiku). Ne materiālajās, ne procesuālajās normās nav paredzēts regulējums, lai viena iestāde administratīvā pārkāpuma vai kriminālprocesa ietvaros sodītu citu iestādi, piemērojot tai brīdinājumu, naudas sodu, tiesību atņemšanu, brīvības atņemšanu un citus sodus. Tāpat arī sodu izpildes tiesībās un tiesiskajā regulējumā nav paredzēts mehānisms, kā sodi varētu tikt izpildīti, ja iestāde sodītu iestādi. Piemēram, ja administratīvā pārkāpuma lietā viena iestāde piemērotu citai iestādei administratīvo sodu, tad faktiski tā brīvprātīga izpilde izpaustos kā attiecīgās naudas summas pārskaitīšana no viena Valsts kases konta citā kontā, tādējādi kopējais valsts budžeta apjoms paliktu nemainīgs, un neviena konkrēta fiziska persona, kura ir rīkojusies attiecīgās iestādes un Latvijas Republikas vārdā, pie administratīvās atbildības netiktu saukta. Tādējādi sods nesasniegtu savu mērķi. Savukārt, ja iestāde brīvprātīgi neizpildītu tai piemēroto naudas sodu, piespiedu izpilde, kuru veic zvērināti tiesu izpildītāji atbilstoši Civilprocesa likumā noteiktajam regulējumam, nav paredzēta </w:t>
            </w:r>
            <w:r w:rsidR="00E93605">
              <w:rPr>
                <w:rFonts w:ascii="Times New Roman" w:hAnsi="Times New Roman"/>
                <w:sz w:val="24"/>
                <w:szCs w:val="24"/>
              </w:rPr>
              <w:t xml:space="preserve">attiecībā uz </w:t>
            </w:r>
            <w:r w:rsidRPr="00F658D1">
              <w:rPr>
                <w:rFonts w:ascii="Times New Roman" w:hAnsi="Times New Roman"/>
                <w:sz w:val="24"/>
                <w:szCs w:val="24"/>
              </w:rPr>
              <w:t xml:space="preserve">publisku personu, </w:t>
            </w:r>
            <w:r w:rsidR="00E93605">
              <w:rPr>
                <w:rFonts w:ascii="Times New Roman" w:hAnsi="Times New Roman"/>
                <w:sz w:val="24"/>
                <w:szCs w:val="24"/>
              </w:rPr>
              <w:t>uz</w:t>
            </w:r>
            <w:r w:rsidR="00E93605" w:rsidRPr="00F658D1">
              <w:rPr>
                <w:rFonts w:ascii="Times New Roman" w:hAnsi="Times New Roman"/>
                <w:sz w:val="24"/>
                <w:szCs w:val="24"/>
              </w:rPr>
              <w:t xml:space="preserve"> </w:t>
            </w:r>
            <w:r w:rsidRPr="00F658D1">
              <w:rPr>
                <w:rFonts w:ascii="Times New Roman" w:hAnsi="Times New Roman"/>
                <w:sz w:val="24"/>
                <w:szCs w:val="24"/>
              </w:rPr>
              <w:t>valsti (Latvijas Republiku), un Civilprocesa likuma 557. pantā paredzētie piespiedu izpildes līdzekļi (piemēram, piedziņas vēršana uz parādnieka kustamo mantu, tai skaitā mantu, kas atrodas pie citām personām, un bezķermeniskām lietām, tās pārdodot; piedziņas vēršana uz naudu, kas parādniekam pienākas no citām personām (darba samaksu, tai pielīdzinātiem maksājumiem, citiem parādnieka ienākumiem, noguldījumiem kredītiestādēs);</w:t>
            </w:r>
            <w:r w:rsidR="0013000D" w:rsidRPr="00F658D1">
              <w:rPr>
                <w:rFonts w:ascii="Times New Roman" w:hAnsi="Times New Roman"/>
                <w:sz w:val="24"/>
                <w:szCs w:val="24"/>
              </w:rPr>
              <w:t xml:space="preserve"> </w:t>
            </w:r>
            <w:r w:rsidRPr="00F658D1">
              <w:rPr>
                <w:rFonts w:ascii="Times New Roman" w:hAnsi="Times New Roman"/>
                <w:sz w:val="24"/>
                <w:szCs w:val="24"/>
              </w:rPr>
              <w:t>piedziņas vēršana uz parādnieka nekustamo īpašumu, to pārdodot) nav paredzēti piedziņas vēršanai pret publisku personu.</w:t>
            </w:r>
          </w:p>
          <w:p w14:paraId="5E50000A" w14:textId="4AF0B735" w:rsidR="00C94F3C" w:rsidRDefault="005B7C41" w:rsidP="00C92711">
            <w:pPr>
              <w:spacing w:after="0" w:line="240" w:lineRule="auto"/>
              <w:jc w:val="both"/>
              <w:rPr>
                <w:rFonts w:ascii="Times New Roman" w:hAnsi="Times New Roman"/>
                <w:sz w:val="24"/>
                <w:szCs w:val="24"/>
              </w:rPr>
            </w:pPr>
            <w:r w:rsidRPr="00F658D1">
              <w:rPr>
                <w:rFonts w:ascii="Times New Roman" w:hAnsi="Times New Roman"/>
                <w:sz w:val="24"/>
                <w:szCs w:val="24"/>
              </w:rPr>
              <w:t xml:space="preserve">Salīdzinājumam </w:t>
            </w:r>
            <w:r w:rsidR="005E39D2">
              <w:rPr>
                <w:rFonts w:ascii="Times New Roman" w:hAnsi="Times New Roman"/>
                <w:sz w:val="24"/>
                <w:szCs w:val="24"/>
              </w:rPr>
              <w:t xml:space="preserve">Administratīvās atbildības likumā </w:t>
            </w:r>
            <w:r w:rsidRPr="00107402">
              <w:rPr>
                <w:rFonts w:ascii="Times New Roman" w:hAnsi="Times New Roman"/>
                <w:sz w:val="24"/>
                <w:szCs w:val="24"/>
              </w:rPr>
              <w:t xml:space="preserve"> (turpmāk – </w:t>
            </w:r>
            <w:r w:rsidR="005E39D2">
              <w:rPr>
                <w:rFonts w:ascii="Times New Roman" w:hAnsi="Times New Roman"/>
                <w:sz w:val="24"/>
                <w:szCs w:val="24"/>
              </w:rPr>
              <w:t>AA</w:t>
            </w:r>
            <w:r w:rsidR="005E39D2" w:rsidRPr="00107402">
              <w:rPr>
                <w:rFonts w:ascii="Times New Roman" w:hAnsi="Times New Roman"/>
                <w:sz w:val="24"/>
                <w:szCs w:val="24"/>
              </w:rPr>
              <w:t>L</w:t>
            </w:r>
            <w:r w:rsidRPr="00107402">
              <w:rPr>
                <w:rFonts w:ascii="Times New Roman" w:hAnsi="Times New Roman"/>
                <w:sz w:val="24"/>
                <w:szCs w:val="24"/>
              </w:rPr>
              <w:t xml:space="preserve">), kas </w:t>
            </w:r>
            <w:r w:rsidR="005E39D2">
              <w:rPr>
                <w:rFonts w:ascii="Times New Roman" w:hAnsi="Times New Roman"/>
                <w:sz w:val="24"/>
                <w:szCs w:val="24"/>
              </w:rPr>
              <w:t>stāsies spēkā 2020.gada 1.jūlijā</w:t>
            </w:r>
            <w:r w:rsidRPr="00F658D1">
              <w:rPr>
                <w:rFonts w:ascii="Times New Roman" w:hAnsi="Times New Roman"/>
                <w:sz w:val="24"/>
                <w:szCs w:val="24"/>
              </w:rPr>
              <w:t xml:space="preserve">, ir ietverts tiesiskais regulējums, nostiprinot minēto principu likuma līmenī, proti, </w:t>
            </w:r>
            <w:r w:rsidR="005E39D2" w:rsidRPr="00F658D1">
              <w:rPr>
                <w:rFonts w:ascii="Times New Roman" w:hAnsi="Times New Roman"/>
                <w:sz w:val="24"/>
                <w:szCs w:val="24"/>
              </w:rPr>
              <w:t>A</w:t>
            </w:r>
            <w:r w:rsidR="005E39D2">
              <w:rPr>
                <w:rFonts w:ascii="Times New Roman" w:hAnsi="Times New Roman"/>
                <w:sz w:val="24"/>
                <w:szCs w:val="24"/>
              </w:rPr>
              <w:t>AL</w:t>
            </w:r>
            <w:r w:rsidR="005E39D2" w:rsidRPr="00F658D1">
              <w:rPr>
                <w:rFonts w:ascii="Times New Roman" w:hAnsi="Times New Roman"/>
                <w:sz w:val="24"/>
                <w:szCs w:val="24"/>
              </w:rPr>
              <w:t xml:space="preserve"> </w:t>
            </w:r>
            <w:r w:rsidRPr="00F658D1">
              <w:rPr>
                <w:rFonts w:ascii="Times New Roman" w:hAnsi="Times New Roman"/>
                <w:sz w:val="24"/>
                <w:szCs w:val="24"/>
              </w:rPr>
              <w:t xml:space="preserve">8. panta </w:t>
            </w:r>
            <w:r w:rsidR="00910214">
              <w:rPr>
                <w:rFonts w:ascii="Times New Roman" w:hAnsi="Times New Roman"/>
                <w:sz w:val="24"/>
                <w:szCs w:val="24"/>
              </w:rPr>
              <w:t>pirm</w:t>
            </w:r>
            <w:r w:rsidR="00910214" w:rsidRPr="00F658D1">
              <w:rPr>
                <w:rFonts w:ascii="Times New Roman" w:hAnsi="Times New Roman"/>
                <w:sz w:val="24"/>
                <w:szCs w:val="24"/>
              </w:rPr>
              <w:t xml:space="preserve">ajā </w:t>
            </w:r>
            <w:r w:rsidRPr="00F658D1">
              <w:rPr>
                <w:rFonts w:ascii="Times New Roman" w:hAnsi="Times New Roman"/>
                <w:sz w:val="24"/>
                <w:szCs w:val="24"/>
              </w:rPr>
              <w:t xml:space="preserve">daļā ir noteikts, ka par pārkāpumiem, kurus izdarījusi publisko tiesību juridiskā persona, pie administratīvās atbildības sauc publisko tiesību juridiskās personas amatpersonu, ja tā nav pildījusi vai ir nepienācīgi pildījusi kādu uz amatpersonu attiecināmu pienākumu, par kura nepildīšanu vai nepienācīgu </w:t>
            </w:r>
            <w:r w:rsidRPr="00F658D1">
              <w:rPr>
                <w:rFonts w:ascii="Times New Roman" w:hAnsi="Times New Roman"/>
                <w:sz w:val="24"/>
                <w:szCs w:val="24"/>
              </w:rPr>
              <w:lastRenderedPageBreak/>
              <w:t xml:space="preserve">pildīšanu likumā vai pašvaldību saistošajos noteikumos ir paredzēta administratīvā atbildība. Attiecīgi </w:t>
            </w:r>
            <w:r w:rsidR="00910214">
              <w:rPr>
                <w:rFonts w:ascii="Times New Roman" w:hAnsi="Times New Roman"/>
                <w:sz w:val="24"/>
                <w:szCs w:val="24"/>
              </w:rPr>
              <w:t>AAL</w:t>
            </w:r>
            <w:r w:rsidR="00910214" w:rsidRPr="00F658D1">
              <w:rPr>
                <w:rFonts w:ascii="Times New Roman" w:hAnsi="Times New Roman"/>
                <w:sz w:val="24"/>
                <w:szCs w:val="24"/>
              </w:rPr>
              <w:t xml:space="preserve"> 26</w:t>
            </w:r>
            <w:r w:rsidR="00910214">
              <w:rPr>
                <w:rFonts w:ascii="Times New Roman" w:hAnsi="Times New Roman"/>
                <w:sz w:val="24"/>
                <w:szCs w:val="24"/>
              </w:rPr>
              <w:t>3</w:t>
            </w:r>
            <w:r w:rsidRPr="00F658D1">
              <w:rPr>
                <w:rFonts w:ascii="Times New Roman" w:hAnsi="Times New Roman"/>
                <w:sz w:val="24"/>
                <w:szCs w:val="24"/>
              </w:rPr>
              <w:t>.</w:t>
            </w:r>
            <w:r w:rsidR="00A87E5B">
              <w:rPr>
                <w:rFonts w:ascii="Times New Roman" w:hAnsi="Times New Roman"/>
                <w:sz w:val="24"/>
                <w:szCs w:val="24"/>
              </w:rPr>
              <w:t> </w:t>
            </w:r>
            <w:r w:rsidRPr="00F658D1">
              <w:rPr>
                <w:rFonts w:ascii="Times New Roman" w:hAnsi="Times New Roman"/>
                <w:sz w:val="24"/>
                <w:szCs w:val="24"/>
              </w:rPr>
              <w:t xml:space="preserve">panta </w:t>
            </w:r>
            <w:r w:rsidR="00910214">
              <w:rPr>
                <w:rFonts w:ascii="Times New Roman" w:hAnsi="Times New Roman"/>
                <w:sz w:val="24"/>
                <w:szCs w:val="24"/>
              </w:rPr>
              <w:t>septī</w:t>
            </w:r>
            <w:r w:rsidR="00910214" w:rsidRPr="00F658D1">
              <w:rPr>
                <w:rFonts w:ascii="Times New Roman" w:hAnsi="Times New Roman"/>
                <w:sz w:val="24"/>
                <w:szCs w:val="24"/>
              </w:rPr>
              <w:t xml:space="preserve">tajā </w:t>
            </w:r>
            <w:r w:rsidRPr="00F658D1">
              <w:rPr>
                <w:rFonts w:ascii="Times New Roman" w:hAnsi="Times New Roman"/>
                <w:sz w:val="24"/>
                <w:szCs w:val="24"/>
              </w:rPr>
              <w:t>daļā noteikts, ka publisko tiesību juridisko personu amatpersona (šā likuma 8.</w:t>
            </w:r>
            <w:r w:rsidR="00A87E5B">
              <w:rPr>
                <w:rFonts w:ascii="Times New Roman" w:hAnsi="Times New Roman"/>
                <w:sz w:val="24"/>
                <w:szCs w:val="24"/>
              </w:rPr>
              <w:t> </w:t>
            </w:r>
            <w:r w:rsidRPr="00F658D1">
              <w:rPr>
                <w:rFonts w:ascii="Times New Roman" w:hAnsi="Times New Roman"/>
                <w:sz w:val="24"/>
                <w:szCs w:val="24"/>
              </w:rPr>
              <w:t xml:space="preserve">panta </w:t>
            </w:r>
            <w:r w:rsidR="00910214">
              <w:rPr>
                <w:rFonts w:ascii="Times New Roman" w:hAnsi="Times New Roman"/>
                <w:sz w:val="24"/>
                <w:szCs w:val="24"/>
              </w:rPr>
              <w:t>pirmās</w:t>
            </w:r>
            <w:r w:rsidRPr="00F658D1">
              <w:rPr>
                <w:rFonts w:ascii="Times New Roman" w:hAnsi="Times New Roman"/>
                <w:sz w:val="24"/>
                <w:szCs w:val="24"/>
              </w:rPr>
              <w:t xml:space="preserve"> daļas izpratnē) </w:t>
            </w:r>
            <w:r w:rsidR="00910214" w:rsidRPr="00910214">
              <w:rPr>
                <w:rFonts w:ascii="Times New Roman" w:hAnsi="Times New Roman"/>
                <w:sz w:val="24"/>
                <w:szCs w:val="24"/>
              </w:rPr>
              <w:t>tai piemēroto naudas sodu maksā no saviem līdzekļiem</w:t>
            </w:r>
            <w:r w:rsidRPr="00F658D1">
              <w:rPr>
                <w:rFonts w:ascii="Times New Roman" w:hAnsi="Times New Roman"/>
                <w:sz w:val="24"/>
                <w:szCs w:val="24"/>
              </w:rPr>
              <w:t>.</w:t>
            </w:r>
            <w:r w:rsidR="0013000D" w:rsidRPr="00F658D1">
              <w:rPr>
                <w:rFonts w:ascii="Times New Roman" w:hAnsi="Times New Roman"/>
                <w:sz w:val="24"/>
                <w:szCs w:val="24"/>
              </w:rPr>
              <w:t xml:space="preserve"> </w:t>
            </w:r>
            <w:r w:rsidRPr="00F658D1">
              <w:rPr>
                <w:rFonts w:ascii="Times New Roman" w:hAnsi="Times New Roman"/>
                <w:sz w:val="24"/>
                <w:szCs w:val="24"/>
              </w:rPr>
              <w:t>Šāda regulējuma esamība ļauj sasniegt soda mērķi aizsargāt sabiedrisko kārtību, atjaunot taisnīgumu, sodīt par izdarīto pārkāpumu, kā arī atturēt administratīvo pārkāpumu izdarījušo personu un citas personas no turpmākas administratīvo pārkāpumu izdarīšanas (</w:t>
            </w:r>
            <w:r w:rsidR="00910214" w:rsidRPr="00F658D1">
              <w:rPr>
                <w:rFonts w:ascii="Times New Roman" w:hAnsi="Times New Roman"/>
                <w:sz w:val="24"/>
                <w:szCs w:val="24"/>
              </w:rPr>
              <w:t>A</w:t>
            </w:r>
            <w:r w:rsidR="00910214">
              <w:rPr>
                <w:rFonts w:ascii="Times New Roman" w:hAnsi="Times New Roman"/>
                <w:sz w:val="24"/>
                <w:szCs w:val="24"/>
              </w:rPr>
              <w:t>A</w:t>
            </w:r>
            <w:r w:rsidR="00910214" w:rsidRPr="00F658D1">
              <w:rPr>
                <w:rFonts w:ascii="Times New Roman" w:hAnsi="Times New Roman"/>
                <w:sz w:val="24"/>
                <w:szCs w:val="24"/>
              </w:rPr>
              <w:t>L 1</w:t>
            </w:r>
            <w:r w:rsidR="00910214">
              <w:rPr>
                <w:rFonts w:ascii="Times New Roman" w:hAnsi="Times New Roman"/>
                <w:sz w:val="24"/>
                <w:szCs w:val="24"/>
              </w:rPr>
              <w:t>3</w:t>
            </w:r>
            <w:r w:rsidRPr="00F658D1">
              <w:rPr>
                <w:rFonts w:ascii="Times New Roman" w:hAnsi="Times New Roman"/>
                <w:sz w:val="24"/>
                <w:szCs w:val="24"/>
              </w:rPr>
              <w:t>.</w:t>
            </w:r>
            <w:r w:rsidR="00A87E5B">
              <w:rPr>
                <w:rFonts w:ascii="Times New Roman" w:hAnsi="Times New Roman"/>
                <w:sz w:val="24"/>
                <w:szCs w:val="24"/>
              </w:rPr>
              <w:t> </w:t>
            </w:r>
            <w:r w:rsidRPr="00F658D1">
              <w:rPr>
                <w:rFonts w:ascii="Times New Roman" w:hAnsi="Times New Roman"/>
                <w:sz w:val="24"/>
                <w:szCs w:val="24"/>
              </w:rPr>
              <w:t>pants).</w:t>
            </w:r>
          </w:p>
          <w:p w14:paraId="0FB14024" w14:textId="5796FDB4" w:rsidR="00C92711" w:rsidRPr="00D16F86" w:rsidRDefault="00C92711" w:rsidP="34BF6E9C">
            <w:pPr>
              <w:spacing w:line="240" w:lineRule="auto"/>
              <w:jc w:val="both"/>
              <w:rPr>
                <w:rFonts w:ascii="Times New Roman" w:hAnsi="Times New Roman"/>
                <w:sz w:val="28"/>
                <w:szCs w:val="28"/>
              </w:rPr>
            </w:pPr>
            <w:r w:rsidRPr="00D16F86">
              <w:rPr>
                <w:rFonts w:ascii="Times New Roman" w:hAnsi="Times New Roman"/>
                <w:sz w:val="24"/>
                <w:szCs w:val="24"/>
              </w:rPr>
              <w:t>Atbilstoši AAL 8.panta pirmajā daļā ietvertajam regulējumam, kas ietver norādi uz publisko tiesību juridiskās personas amatpersonu, jānorāda, ka sākotnējā publisko tiesību juridiskā persona ir Latvija</w:t>
            </w:r>
            <w:bookmarkStart w:id="1" w:name="_GoBack"/>
            <w:bookmarkEnd w:id="1"/>
            <w:r w:rsidRPr="00D16F86">
              <w:rPr>
                <w:rFonts w:ascii="Times New Roman" w:hAnsi="Times New Roman"/>
                <w:sz w:val="24"/>
                <w:szCs w:val="24"/>
              </w:rPr>
              <w:t>s Republika, atvasinātā publisko tiesību juridiskā persona ir pašvaldība, kā arī jebkura cita ar likumu vai uz likuma pamata izveidota publiska persona</w:t>
            </w:r>
            <w:r w:rsidR="00983EAA" w:rsidRPr="00D16F86">
              <w:rPr>
                <w:rFonts w:ascii="Times New Roman" w:hAnsi="Times New Roman"/>
                <w:sz w:val="24"/>
                <w:szCs w:val="24"/>
              </w:rPr>
              <w:t>, piemēram, Latvijas Universitāte</w:t>
            </w:r>
            <w:r w:rsidRPr="00D16F86">
              <w:rPr>
                <w:rFonts w:ascii="Times New Roman" w:hAnsi="Times New Roman"/>
                <w:sz w:val="24"/>
                <w:szCs w:val="24"/>
              </w:rPr>
              <w:t xml:space="preserve">. Tādējādi AAL </w:t>
            </w:r>
            <w:r w:rsidR="00983EAA" w:rsidRPr="00D16F86">
              <w:rPr>
                <w:rFonts w:ascii="Times New Roman" w:hAnsi="Times New Roman"/>
                <w:sz w:val="24"/>
                <w:szCs w:val="24"/>
              </w:rPr>
              <w:t xml:space="preserve">regulējums </w:t>
            </w:r>
            <w:r w:rsidRPr="00D16F86">
              <w:rPr>
                <w:rFonts w:ascii="Times New Roman" w:hAnsi="Times New Roman"/>
                <w:sz w:val="24"/>
                <w:szCs w:val="24"/>
              </w:rPr>
              <w:t xml:space="preserve">aptver gan valsts, gan pašvaldību institūciju amatpersonas. </w:t>
            </w:r>
            <w:r w:rsidR="00983EAA" w:rsidRPr="00D16F86">
              <w:rPr>
                <w:rFonts w:ascii="Times New Roman" w:hAnsi="Times New Roman"/>
                <w:sz w:val="24"/>
                <w:szCs w:val="24"/>
              </w:rPr>
              <w:t>Tāpat arī likuma</w:t>
            </w:r>
            <w:r w:rsidRPr="00D16F86">
              <w:rPr>
                <w:rFonts w:ascii="Times New Roman" w:hAnsi="Times New Roman"/>
                <w:sz w:val="24"/>
                <w:szCs w:val="24"/>
              </w:rPr>
              <w:t xml:space="preserve"> </w:t>
            </w:r>
            <w:r w:rsidR="00983EAA" w:rsidRPr="00D16F86">
              <w:rPr>
                <w:rFonts w:ascii="Times New Roman" w:hAnsi="Times New Roman"/>
                <w:sz w:val="24"/>
                <w:szCs w:val="24"/>
              </w:rPr>
              <w:t>"Par interešu konflikta novēršanu valsts amatpersonu darbībā" 4.pantā noteikts valsts amatpersonu uzskaitījums, kas aptver gan publisko tiesību juridisko personu, gan atvasināto publisko tiesību juridisko personu amatpersonas.</w:t>
            </w:r>
            <w:r w:rsidR="00114B64" w:rsidRPr="00D16F86">
              <w:rPr>
                <w:rFonts w:ascii="Times New Roman" w:hAnsi="Times New Roman"/>
                <w:sz w:val="24"/>
                <w:szCs w:val="24"/>
              </w:rPr>
              <w:t xml:space="preserve"> Līdz ar to likumprojekts paredz papildināt likumu ar tiesību normām, kas paredz administratīvo sodu piemērošanu attiecināt gan uz valsts, gan pašvaldību institūciju amatpersonām un darbiniekiem.  </w:t>
            </w:r>
          </w:p>
          <w:p w14:paraId="3E1E702D" w14:textId="018F0CA6" w:rsidR="00C94F3C" w:rsidRDefault="34BF6E9C" w:rsidP="34BF6E9C">
            <w:pPr>
              <w:spacing w:line="240" w:lineRule="auto"/>
              <w:jc w:val="both"/>
              <w:rPr>
                <w:rFonts w:ascii="Times New Roman" w:hAnsi="Times New Roman"/>
                <w:sz w:val="24"/>
                <w:szCs w:val="24"/>
              </w:rPr>
            </w:pPr>
            <w:r w:rsidRPr="00F658D1">
              <w:rPr>
                <w:rFonts w:ascii="Times New Roman" w:hAnsi="Times New Roman"/>
                <w:sz w:val="24"/>
                <w:szCs w:val="24"/>
              </w:rPr>
              <w:t xml:space="preserve">Ņemot vērā minēto, likumprojektā ir paredzēts noteikt amatpersonas atbildību personas datu aizsardzības jomā, paredzot atbildību par </w:t>
            </w:r>
            <w:r w:rsidR="002E1D64">
              <w:rPr>
                <w:rFonts w:ascii="Times New Roman" w:hAnsi="Times New Roman"/>
                <w:sz w:val="24"/>
                <w:szCs w:val="24"/>
              </w:rPr>
              <w:t xml:space="preserve">jebkurām </w:t>
            </w:r>
            <w:r w:rsidRPr="00F658D1">
              <w:rPr>
                <w:rFonts w:ascii="Times New Roman" w:hAnsi="Times New Roman"/>
                <w:sz w:val="24"/>
                <w:szCs w:val="24"/>
              </w:rPr>
              <w:t xml:space="preserve">nelikumīgām darbībām ar fiziskās personas datiem, tas ir, par </w:t>
            </w:r>
            <w:r w:rsidR="002E1D64">
              <w:rPr>
                <w:rFonts w:ascii="Times New Roman" w:hAnsi="Times New Roman"/>
                <w:sz w:val="24"/>
                <w:szCs w:val="24"/>
              </w:rPr>
              <w:t>tādām</w:t>
            </w:r>
            <w:r w:rsidRPr="00F658D1">
              <w:rPr>
                <w:rFonts w:ascii="Times New Roman" w:hAnsi="Times New Roman"/>
                <w:sz w:val="24"/>
                <w:szCs w:val="24"/>
              </w:rPr>
              <w:t xml:space="preserve"> darbībām ar fiziskās personas datiem, </w:t>
            </w:r>
            <w:r w:rsidR="002E1D64">
              <w:rPr>
                <w:rFonts w:ascii="Times New Roman" w:hAnsi="Times New Roman"/>
                <w:sz w:val="24"/>
                <w:szCs w:val="24"/>
              </w:rPr>
              <w:t>atbildība par kurām ir paredzēta Regulas 83. panta 4. un 5. punktā</w:t>
            </w:r>
            <w:r w:rsidRPr="00F658D1">
              <w:rPr>
                <w:rFonts w:ascii="Times New Roman" w:hAnsi="Times New Roman"/>
                <w:sz w:val="24"/>
                <w:szCs w:val="24"/>
              </w:rPr>
              <w:t xml:space="preserve">. Likumprojekts paredz piemērot amatpersonai sodu līdz divsimt naudas soda vienībām, un proti, līdz 1000 </w:t>
            </w:r>
            <w:proofErr w:type="spellStart"/>
            <w:r w:rsidR="0013000D" w:rsidRPr="00F658D1">
              <w:rPr>
                <w:rFonts w:ascii="Times New Roman" w:hAnsi="Times New Roman"/>
                <w:sz w:val="24"/>
                <w:szCs w:val="24"/>
              </w:rPr>
              <w:t>e</w:t>
            </w:r>
            <w:r w:rsidRPr="00F658D1">
              <w:rPr>
                <w:rFonts w:ascii="Times New Roman" w:hAnsi="Times New Roman"/>
                <w:sz w:val="24"/>
                <w:szCs w:val="24"/>
              </w:rPr>
              <w:t>ur</w:t>
            </w:r>
            <w:r w:rsidR="0013000D" w:rsidRPr="00F658D1">
              <w:rPr>
                <w:rFonts w:ascii="Times New Roman" w:hAnsi="Times New Roman"/>
                <w:sz w:val="24"/>
                <w:szCs w:val="24"/>
              </w:rPr>
              <w:t>o</w:t>
            </w:r>
            <w:proofErr w:type="spellEnd"/>
            <w:r w:rsidRPr="00F658D1">
              <w:rPr>
                <w:rFonts w:ascii="Times New Roman" w:hAnsi="Times New Roman"/>
                <w:sz w:val="24"/>
                <w:szCs w:val="24"/>
              </w:rPr>
              <w:t xml:space="preserve">. Ņemot vērā Regulā noteiktos sodus privātpersonām par personas datu aizsardzības prasību pārkāpumiem, kuru apmērs krietni pārsniedz šobrīd nacionāli paredzēto sodu apjomu, tiek palielināts arī amatpersonām piemērojamo sodu apmērs. </w:t>
            </w:r>
          </w:p>
          <w:p w14:paraId="2B01DFA3" w14:textId="523B59FC" w:rsidR="000D4FC3" w:rsidRDefault="000D4FC3" w:rsidP="000D4FC3">
            <w:pPr>
              <w:spacing w:after="0" w:line="240" w:lineRule="auto"/>
              <w:jc w:val="both"/>
              <w:rPr>
                <w:rFonts w:ascii="Times New Roman" w:hAnsi="Times New Roman"/>
                <w:sz w:val="24"/>
                <w:szCs w:val="24"/>
              </w:rPr>
            </w:pPr>
            <w:r>
              <w:rPr>
                <w:rFonts w:ascii="Times New Roman" w:hAnsi="Times New Roman"/>
                <w:sz w:val="24"/>
                <w:szCs w:val="24"/>
              </w:rPr>
              <w:t xml:space="preserve">Vienlaikus, ievērojot, ka </w:t>
            </w:r>
            <w:r w:rsidRPr="000C3C2C">
              <w:rPr>
                <w:rFonts w:ascii="Times New Roman" w:hAnsi="Times New Roman"/>
                <w:sz w:val="24"/>
                <w:szCs w:val="24"/>
              </w:rPr>
              <w:t>atbilstoši Administratīvās atbildības likuma 8.</w:t>
            </w:r>
            <w:r w:rsidR="002E1D64">
              <w:rPr>
                <w:rFonts w:ascii="Times New Roman" w:hAnsi="Times New Roman"/>
                <w:sz w:val="24"/>
                <w:szCs w:val="24"/>
              </w:rPr>
              <w:t> </w:t>
            </w:r>
            <w:r w:rsidRPr="000C3C2C">
              <w:rPr>
                <w:rFonts w:ascii="Times New Roman" w:hAnsi="Times New Roman"/>
                <w:sz w:val="24"/>
                <w:szCs w:val="24"/>
              </w:rPr>
              <w:t xml:space="preserve">panta trešajā daļā noteiktajam amatpersonai administratīvo atbildību piemēro kā fiziskajai personai, tad </w:t>
            </w:r>
            <w:r>
              <w:rPr>
                <w:rFonts w:ascii="Times New Roman" w:hAnsi="Times New Roman"/>
                <w:sz w:val="24"/>
                <w:szCs w:val="24"/>
              </w:rPr>
              <w:t>l</w:t>
            </w:r>
            <w:r w:rsidRPr="00601E9E">
              <w:rPr>
                <w:rFonts w:ascii="Times New Roman" w:hAnsi="Times New Roman"/>
                <w:sz w:val="24"/>
                <w:szCs w:val="24"/>
              </w:rPr>
              <w:t>ikumprojekta "Administratīvo sodu likums par pārkāpumiem pārvaldes, sabiedriskās kārtības un valsts valodas lietošanas jomā"</w:t>
            </w:r>
            <w:r>
              <w:rPr>
                <w:rFonts w:ascii="Times New Roman" w:hAnsi="Times New Roman"/>
                <w:sz w:val="24"/>
                <w:szCs w:val="24"/>
              </w:rPr>
              <w:t>,</w:t>
            </w:r>
            <w:r>
              <w:t xml:space="preserve"> </w:t>
            </w:r>
            <w:r w:rsidRPr="000D4FC3">
              <w:rPr>
                <w:rFonts w:ascii="Times New Roman" w:hAnsi="Times New Roman"/>
                <w:sz w:val="24"/>
                <w:szCs w:val="24"/>
              </w:rPr>
              <w:t>kas ir pieņemts Latvijas Republikas Saeimā 2.</w:t>
            </w:r>
            <w:r w:rsidR="002E1D64">
              <w:rPr>
                <w:rFonts w:ascii="Times New Roman" w:hAnsi="Times New Roman"/>
                <w:sz w:val="24"/>
                <w:szCs w:val="24"/>
              </w:rPr>
              <w:t> </w:t>
            </w:r>
            <w:r w:rsidRPr="000D4FC3">
              <w:rPr>
                <w:rFonts w:ascii="Times New Roman" w:hAnsi="Times New Roman"/>
                <w:sz w:val="24"/>
                <w:szCs w:val="24"/>
              </w:rPr>
              <w:t>lasījumā</w:t>
            </w:r>
            <w:r>
              <w:rPr>
                <w:rFonts w:ascii="Times New Roman" w:hAnsi="Times New Roman"/>
                <w:sz w:val="24"/>
                <w:szCs w:val="24"/>
              </w:rPr>
              <w:t xml:space="preserve">,  </w:t>
            </w:r>
            <w:r w:rsidRPr="000C3C2C">
              <w:rPr>
                <w:rFonts w:ascii="Times New Roman" w:hAnsi="Times New Roman"/>
                <w:sz w:val="24"/>
                <w:szCs w:val="24"/>
              </w:rPr>
              <w:t>3.</w:t>
            </w:r>
            <w:r w:rsidR="002E1D64">
              <w:rPr>
                <w:rFonts w:ascii="Times New Roman" w:hAnsi="Times New Roman"/>
                <w:sz w:val="24"/>
                <w:szCs w:val="24"/>
              </w:rPr>
              <w:t> </w:t>
            </w:r>
            <w:r w:rsidRPr="000C3C2C">
              <w:rPr>
                <w:rFonts w:ascii="Times New Roman" w:hAnsi="Times New Roman"/>
                <w:sz w:val="24"/>
                <w:szCs w:val="24"/>
              </w:rPr>
              <w:t xml:space="preserve">panta trešajā daļā </w:t>
            </w:r>
            <w:r w:rsidRPr="000D4FC3">
              <w:rPr>
                <w:rFonts w:ascii="Times New Roman" w:hAnsi="Times New Roman"/>
                <w:sz w:val="24"/>
                <w:szCs w:val="24"/>
              </w:rPr>
              <w:t xml:space="preserve">ir noteikti izņēmumi </w:t>
            </w:r>
            <w:r>
              <w:rPr>
                <w:rFonts w:ascii="Times New Roman" w:hAnsi="Times New Roman"/>
                <w:sz w:val="24"/>
                <w:szCs w:val="24"/>
              </w:rPr>
              <w:t>attiecībā uz</w:t>
            </w:r>
            <w:r w:rsidRPr="000D4FC3">
              <w:rPr>
                <w:rFonts w:ascii="Times New Roman" w:hAnsi="Times New Roman"/>
                <w:sz w:val="24"/>
                <w:szCs w:val="24"/>
              </w:rPr>
              <w:t xml:space="preserve"> informācijas nesniegšanu, informācijas nepienācīgu sniegšanu vai nepatiesas informācijas sniegšanu Datu valsts inspekcijai</w:t>
            </w:r>
            <w:r>
              <w:rPr>
                <w:rFonts w:ascii="Times New Roman" w:hAnsi="Times New Roman"/>
                <w:sz w:val="24"/>
                <w:szCs w:val="24"/>
              </w:rPr>
              <w:t>, paredzot</w:t>
            </w:r>
            <w:r w:rsidRPr="000D4FC3">
              <w:rPr>
                <w:rFonts w:ascii="Times New Roman" w:hAnsi="Times New Roman"/>
                <w:sz w:val="24"/>
                <w:szCs w:val="24"/>
              </w:rPr>
              <w:t xml:space="preserve"> daudz lielākus naudas sodus nekā citos 3.</w:t>
            </w:r>
            <w:r w:rsidR="002E1D64">
              <w:rPr>
                <w:rFonts w:ascii="Times New Roman" w:hAnsi="Times New Roman"/>
                <w:sz w:val="24"/>
                <w:szCs w:val="24"/>
              </w:rPr>
              <w:t> </w:t>
            </w:r>
            <w:r w:rsidRPr="000D4FC3">
              <w:rPr>
                <w:rFonts w:ascii="Times New Roman" w:hAnsi="Times New Roman"/>
                <w:sz w:val="24"/>
                <w:szCs w:val="24"/>
              </w:rPr>
              <w:t>pantā paredzētajos gadījumos.</w:t>
            </w:r>
            <w:r>
              <w:rPr>
                <w:rFonts w:ascii="Times New Roman" w:hAnsi="Times New Roman"/>
                <w:sz w:val="24"/>
                <w:szCs w:val="24"/>
              </w:rPr>
              <w:t xml:space="preserve">  </w:t>
            </w:r>
          </w:p>
          <w:p w14:paraId="63A3AFE2" w14:textId="49F80950" w:rsidR="000D4FC3" w:rsidRDefault="000D4FC3" w:rsidP="00C91BFF">
            <w:pPr>
              <w:spacing w:line="240" w:lineRule="auto"/>
              <w:jc w:val="both"/>
              <w:rPr>
                <w:rFonts w:ascii="Times New Roman" w:hAnsi="Times New Roman"/>
                <w:sz w:val="24"/>
                <w:szCs w:val="24"/>
              </w:rPr>
            </w:pPr>
            <w:r>
              <w:rPr>
                <w:rFonts w:ascii="Times New Roman" w:hAnsi="Times New Roman"/>
                <w:sz w:val="24"/>
                <w:szCs w:val="24"/>
              </w:rPr>
              <w:t xml:space="preserve">Ņemot vērā, ka </w:t>
            </w:r>
            <w:r w:rsidRPr="000D4FC3">
              <w:rPr>
                <w:rFonts w:ascii="Times New Roman" w:hAnsi="Times New Roman"/>
                <w:sz w:val="24"/>
                <w:szCs w:val="24"/>
              </w:rPr>
              <w:t>likumprojekta "Administratīvo sodu likums par pārkāpumiem pārvaldes, sabiedriskās kārtības un valsts valodas lietošanas jomā"</w:t>
            </w:r>
            <w:r>
              <w:rPr>
                <w:rFonts w:ascii="Times New Roman" w:hAnsi="Times New Roman"/>
                <w:sz w:val="24"/>
                <w:szCs w:val="24"/>
              </w:rPr>
              <w:t xml:space="preserve"> 3.</w:t>
            </w:r>
            <w:r w:rsidR="002E1D64">
              <w:rPr>
                <w:rFonts w:ascii="Times New Roman" w:hAnsi="Times New Roman"/>
                <w:sz w:val="24"/>
                <w:szCs w:val="24"/>
              </w:rPr>
              <w:t> </w:t>
            </w:r>
            <w:r>
              <w:rPr>
                <w:rFonts w:ascii="Times New Roman" w:hAnsi="Times New Roman"/>
                <w:sz w:val="24"/>
                <w:szCs w:val="24"/>
              </w:rPr>
              <w:t xml:space="preserve">pantā trešajā daļā </w:t>
            </w:r>
            <w:r w:rsidRPr="000C3C2C">
              <w:rPr>
                <w:rFonts w:ascii="Times New Roman" w:hAnsi="Times New Roman"/>
                <w:sz w:val="24"/>
                <w:szCs w:val="24"/>
              </w:rPr>
              <w:t xml:space="preserve">nav norādīts subjekts - </w:t>
            </w:r>
            <w:r w:rsidRPr="000C3C2C">
              <w:rPr>
                <w:rFonts w:ascii="Times New Roman" w:hAnsi="Times New Roman"/>
                <w:sz w:val="24"/>
                <w:szCs w:val="24"/>
              </w:rPr>
              <w:lastRenderedPageBreak/>
              <w:t>amatpersona, tas nozīmē, ka administratīvos sodus par projekta 3.</w:t>
            </w:r>
            <w:r w:rsidR="002E1D64">
              <w:rPr>
                <w:rFonts w:ascii="Times New Roman" w:hAnsi="Times New Roman"/>
                <w:sz w:val="24"/>
                <w:szCs w:val="24"/>
              </w:rPr>
              <w:t> </w:t>
            </w:r>
            <w:r w:rsidRPr="000C3C2C">
              <w:rPr>
                <w:rFonts w:ascii="Times New Roman" w:hAnsi="Times New Roman"/>
                <w:sz w:val="24"/>
                <w:szCs w:val="24"/>
              </w:rPr>
              <w:t>panta trešajā daļā paredzētajiem administratīvajiem pārkāpumiem varēs piemērot arī amatpersonai.</w:t>
            </w:r>
          </w:p>
          <w:p w14:paraId="30C24172" w14:textId="21BB0107" w:rsidR="00EB5F68" w:rsidRPr="00F658D1" w:rsidRDefault="00EB5F68" w:rsidP="00EB5F68">
            <w:pPr>
              <w:spacing w:line="240" w:lineRule="auto"/>
              <w:jc w:val="both"/>
              <w:rPr>
                <w:rFonts w:ascii="Times New Roman" w:hAnsi="Times New Roman"/>
                <w:sz w:val="24"/>
                <w:szCs w:val="24"/>
              </w:rPr>
            </w:pPr>
            <w:r w:rsidRPr="00F658D1">
              <w:rPr>
                <w:rFonts w:ascii="Times New Roman" w:hAnsi="Times New Roman"/>
                <w:sz w:val="24"/>
                <w:szCs w:val="24"/>
              </w:rPr>
              <w:t>Regulas 83.</w:t>
            </w:r>
            <w:r w:rsidR="00A87E5B">
              <w:rPr>
                <w:rFonts w:ascii="Times New Roman" w:hAnsi="Times New Roman"/>
                <w:sz w:val="24"/>
                <w:szCs w:val="24"/>
              </w:rPr>
              <w:t> </w:t>
            </w:r>
            <w:r w:rsidRPr="00F658D1">
              <w:rPr>
                <w:rFonts w:ascii="Times New Roman" w:hAnsi="Times New Roman"/>
                <w:sz w:val="24"/>
                <w:szCs w:val="24"/>
              </w:rPr>
              <w:t xml:space="preserve">panta </w:t>
            </w:r>
            <w:r w:rsidR="00A87E5B">
              <w:rPr>
                <w:rFonts w:ascii="Times New Roman" w:hAnsi="Times New Roman"/>
                <w:sz w:val="24"/>
                <w:szCs w:val="24"/>
              </w:rPr>
              <w:t>7. punkts</w:t>
            </w:r>
            <w:r w:rsidRPr="00F658D1">
              <w:rPr>
                <w:rFonts w:ascii="Times New Roman" w:hAnsi="Times New Roman"/>
                <w:sz w:val="24"/>
                <w:szCs w:val="24"/>
              </w:rPr>
              <w:t xml:space="preserve"> paredz, ka valsts var noteikt citādākus noteikumus attiecībā uz sodu piemērošanu valsts institūcijām un valsts izveidotajām struktūrām. Līdz ar to šis noteikums nevar būt attiecināms uz privātpersonu. Regulas sodu sistēmas neattiecināšanas uz valsts iestādēm pamatā </w:t>
            </w:r>
            <w:r w:rsidR="00E93605">
              <w:rPr>
                <w:rFonts w:ascii="Times New Roman" w:hAnsi="Times New Roman"/>
                <w:sz w:val="24"/>
                <w:szCs w:val="24"/>
              </w:rPr>
              <w:t>ir</w:t>
            </w:r>
            <w:r w:rsidRPr="00F658D1">
              <w:rPr>
                <w:rFonts w:ascii="Times New Roman" w:hAnsi="Times New Roman"/>
                <w:sz w:val="24"/>
                <w:szCs w:val="24"/>
              </w:rPr>
              <w:t xml:space="preserve"> apsvērums, ka valsts budžets ir kopējais budžets, līdz ar to soda noteikšana valsts iestādei, kura attiecīgos līdzekļus pieprasīs no valsts budžeta un pēc tam nodos valsts budžetam, nav efektīva. Turklāt, ņemot vērā, ka valsts budžetu veido nodokļu maksājumi, sanāks, ka nodokļu maksātāji arī samaksā par iestādes pārkāpumu. </w:t>
            </w:r>
          </w:p>
          <w:p w14:paraId="275576C0" w14:textId="7868756E" w:rsidR="00EB5F68" w:rsidRDefault="00EB5F68" w:rsidP="00EB5F68">
            <w:pPr>
              <w:spacing w:line="240" w:lineRule="auto"/>
              <w:jc w:val="both"/>
              <w:rPr>
                <w:rFonts w:ascii="Times New Roman" w:hAnsi="Times New Roman"/>
                <w:sz w:val="24"/>
                <w:szCs w:val="24"/>
              </w:rPr>
            </w:pPr>
            <w:r w:rsidRPr="00F658D1">
              <w:rPr>
                <w:rFonts w:ascii="Times New Roman" w:hAnsi="Times New Roman"/>
                <w:sz w:val="24"/>
                <w:szCs w:val="24"/>
              </w:rPr>
              <w:t xml:space="preserve">Regula paredz iespēju ieviest citus sodus un noteikumus valsts sektoram. </w:t>
            </w:r>
            <w:r w:rsidR="002E1D64">
              <w:rPr>
                <w:rFonts w:ascii="Times New Roman" w:hAnsi="Times New Roman"/>
                <w:sz w:val="24"/>
                <w:szCs w:val="24"/>
              </w:rPr>
              <w:t>Vērtējot citu Eiropas Savienības dalībvalstu praksi, norādāms, ka i</w:t>
            </w:r>
            <w:r w:rsidR="00193026">
              <w:rPr>
                <w:rFonts w:ascii="Times New Roman" w:hAnsi="Times New Roman"/>
                <w:sz w:val="24"/>
                <w:szCs w:val="24"/>
              </w:rPr>
              <w:t>r</w:t>
            </w:r>
            <w:r w:rsidRPr="00F658D1">
              <w:rPr>
                <w:rFonts w:ascii="Times New Roman" w:hAnsi="Times New Roman"/>
                <w:sz w:val="24"/>
                <w:szCs w:val="24"/>
              </w:rPr>
              <w:t xml:space="preserve"> valstis, kuras nenosaka valsts sektoram sodus, bet paredz iespēju „kaunināt” valsts iestādes, publicējot informāciju par pieļautiem pārkāpumiem un tādā veidā ietekmējot arī iestādes reputāciju, motivējot iestādi laboties, lai atgūtu reputāciju (piemērām, Īrija). Ir valstis, kur</w:t>
            </w:r>
            <w:r w:rsidR="00107402">
              <w:rPr>
                <w:rFonts w:ascii="Times New Roman" w:hAnsi="Times New Roman"/>
                <w:sz w:val="24"/>
                <w:szCs w:val="24"/>
              </w:rPr>
              <w:t>as</w:t>
            </w:r>
            <w:r w:rsidRPr="00F658D1">
              <w:rPr>
                <w:rFonts w:ascii="Times New Roman" w:hAnsi="Times New Roman"/>
                <w:sz w:val="24"/>
                <w:szCs w:val="24"/>
              </w:rPr>
              <w:t xml:space="preserve"> nosaka atbildību valsts amatpersonām. Lai nodrošinātu līdzsvaru, likumprojektā tiek noteikta administratīvā atbildība ierēdņiem un valsts institūciju nodarbinātiem</w:t>
            </w:r>
            <w:r w:rsidR="00E93605">
              <w:rPr>
                <w:rFonts w:ascii="Times New Roman" w:hAnsi="Times New Roman"/>
                <w:sz w:val="24"/>
                <w:szCs w:val="24"/>
              </w:rPr>
              <w:t>, l</w:t>
            </w:r>
            <w:r w:rsidRPr="00F658D1">
              <w:rPr>
                <w:rFonts w:ascii="Times New Roman" w:hAnsi="Times New Roman"/>
                <w:sz w:val="24"/>
                <w:szCs w:val="24"/>
              </w:rPr>
              <w:t>ai arī valsts amatpersonas varētu sodīt, ja, piemēr</w:t>
            </w:r>
            <w:r w:rsidR="00A87E5B">
              <w:rPr>
                <w:rFonts w:ascii="Times New Roman" w:hAnsi="Times New Roman"/>
                <w:sz w:val="24"/>
                <w:szCs w:val="24"/>
              </w:rPr>
              <w:t>a</w:t>
            </w:r>
            <w:r w:rsidRPr="00F658D1">
              <w:rPr>
                <w:rFonts w:ascii="Times New Roman" w:hAnsi="Times New Roman"/>
                <w:sz w:val="24"/>
                <w:szCs w:val="24"/>
              </w:rPr>
              <w:t>m, viņas prettiesiski izmanto datus</w:t>
            </w:r>
            <w:r w:rsidR="00E93605">
              <w:rPr>
                <w:rFonts w:ascii="Times New Roman" w:hAnsi="Times New Roman"/>
                <w:sz w:val="24"/>
                <w:szCs w:val="24"/>
              </w:rPr>
              <w:t xml:space="preserve">, piemēram, </w:t>
            </w:r>
            <w:r w:rsidRPr="00F658D1">
              <w:rPr>
                <w:rFonts w:ascii="Times New Roman" w:hAnsi="Times New Roman"/>
                <w:sz w:val="24"/>
                <w:szCs w:val="24"/>
              </w:rPr>
              <w:t xml:space="preserve">neatļauti </w:t>
            </w:r>
            <w:r w:rsidR="00E93605">
              <w:rPr>
                <w:rFonts w:ascii="Times New Roman" w:hAnsi="Times New Roman"/>
                <w:sz w:val="24"/>
                <w:szCs w:val="24"/>
              </w:rPr>
              <w:t xml:space="preserve">izmanto </w:t>
            </w:r>
            <w:r w:rsidRPr="00F658D1">
              <w:rPr>
                <w:rFonts w:ascii="Times New Roman" w:hAnsi="Times New Roman"/>
                <w:sz w:val="24"/>
                <w:szCs w:val="24"/>
              </w:rPr>
              <w:t>informācijas sistēmās</w:t>
            </w:r>
            <w:r w:rsidR="00E93605">
              <w:rPr>
                <w:rFonts w:ascii="Times New Roman" w:hAnsi="Times New Roman"/>
                <w:sz w:val="24"/>
                <w:szCs w:val="24"/>
              </w:rPr>
              <w:t xml:space="preserve"> esošos datus</w:t>
            </w:r>
            <w:r w:rsidRPr="00F658D1">
              <w:rPr>
                <w:rFonts w:ascii="Times New Roman" w:hAnsi="Times New Roman"/>
                <w:sz w:val="24"/>
                <w:szCs w:val="24"/>
              </w:rPr>
              <w:t>. Sodu apmērs ir samērīgs atalgojumam, jo sodu maksās konkrēta fiziskā persona no savas algas. Nevar salīdzināt privāt</w:t>
            </w:r>
            <w:r w:rsidR="002E1D64">
              <w:rPr>
                <w:rFonts w:ascii="Times New Roman" w:hAnsi="Times New Roman"/>
                <w:sz w:val="24"/>
                <w:szCs w:val="24"/>
              </w:rPr>
              <w:t>as</w:t>
            </w:r>
            <w:r w:rsidRPr="00F658D1">
              <w:rPr>
                <w:rFonts w:ascii="Times New Roman" w:hAnsi="Times New Roman"/>
                <w:sz w:val="24"/>
                <w:szCs w:val="24"/>
              </w:rPr>
              <w:t xml:space="preserve"> kompānijas naudas apgrozījumu un fiziskās personas algu. Līdz ar to šajā gadījumā regulējums ir proporcionāls, jo ir ņemts vērā arī atalgojuma līmenis valsts sektorā, kas ir krietni mazāks nekā privātajā sektorā vai privāto kompāniju peļņa un apgrozījums.</w:t>
            </w:r>
          </w:p>
          <w:p w14:paraId="24C9ED69" w14:textId="4A36D32D" w:rsidR="008C513D" w:rsidRDefault="00EC1A37" w:rsidP="002A6E7F">
            <w:pPr>
              <w:spacing w:line="240" w:lineRule="auto"/>
              <w:jc w:val="both"/>
              <w:rPr>
                <w:rFonts w:ascii="Times New Roman" w:hAnsi="Times New Roman"/>
                <w:color w:val="000000"/>
                <w:sz w:val="24"/>
              </w:rPr>
            </w:pPr>
            <w:r w:rsidRPr="00802C64">
              <w:rPr>
                <w:rFonts w:ascii="Times New Roman" w:hAnsi="Times New Roman"/>
                <w:color w:val="000000"/>
                <w:sz w:val="24"/>
              </w:rPr>
              <w:t xml:space="preserve">Būtu īpaši uzsverams, ka jautājumā par to, pie kādas atbildības būtu saucamie tie privātie subjekti, kas pilda deleģētos valsts pārvaldes vai pašvaldības uzdevumus, </w:t>
            </w:r>
            <w:r w:rsidR="00023641">
              <w:rPr>
                <w:rFonts w:ascii="Times New Roman" w:hAnsi="Times New Roman"/>
                <w:color w:val="000000"/>
                <w:sz w:val="24"/>
              </w:rPr>
              <w:t>VPIL</w:t>
            </w:r>
            <w:r w:rsidRPr="00802C64">
              <w:rPr>
                <w:rFonts w:ascii="Times New Roman" w:hAnsi="Times New Roman"/>
                <w:color w:val="000000"/>
                <w:sz w:val="24"/>
              </w:rPr>
              <w:t xml:space="preserve"> izpratnē subjekts, kuram ir deleģēts konkrēts uzdevums ir uzskatāms par publiskās varas īstenotāju, līdz ar to, konkrētā, deleģētā uzdevuma ietvaros, arī pie atbildības tas būtu saucams kā amatpersona</w:t>
            </w:r>
            <w:r w:rsidR="002E1D64">
              <w:rPr>
                <w:rFonts w:ascii="Times New Roman" w:hAnsi="Times New Roman"/>
                <w:color w:val="000000"/>
                <w:sz w:val="24"/>
              </w:rPr>
              <w:t xml:space="preserve"> vai</w:t>
            </w:r>
            <w:r w:rsidRPr="00802C64">
              <w:rPr>
                <w:rFonts w:ascii="Times New Roman" w:hAnsi="Times New Roman"/>
                <w:color w:val="000000"/>
                <w:sz w:val="24"/>
              </w:rPr>
              <w:t xml:space="preserve"> valsts institūcijas darbinieks. </w:t>
            </w:r>
          </w:p>
          <w:p w14:paraId="5F0E8F8E" w14:textId="30704A88" w:rsidR="00C147AA" w:rsidRDefault="00C147AA" w:rsidP="00EB4057">
            <w:pPr>
              <w:spacing w:after="0" w:line="240" w:lineRule="auto"/>
              <w:jc w:val="both"/>
              <w:rPr>
                <w:rFonts w:ascii="Times New Roman" w:hAnsi="Times New Roman"/>
                <w:color w:val="000000"/>
                <w:sz w:val="24"/>
              </w:rPr>
            </w:pPr>
            <w:r>
              <w:rPr>
                <w:rFonts w:ascii="Times New Roman" w:hAnsi="Times New Roman"/>
                <w:color w:val="000000"/>
                <w:sz w:val="24"/>
              </w:rPr>
              <w:t xml:space="preserve">Fizisko personu datu apstrādes likuma pārejas noteikumu 5. punktā noteikts, ka </w:t>
            </w:r>
            <w:r w:rsidRPr="00C147AA">
              <w:rPr>
                <w:rFonts w:ascii="Times New Roman" w:hAnsi="Times New Roman"/>
                <w:color w:val="000000"/>
                <w:sz w:val="24"/>
              </w:rPr>
              <w:t>Ministru kabinets līdz 2021.</w:t>
            </w:r>
            <w:r>
              <w:rPr>
                <w:rFonts w:ascii="Times New Roman" w:hAnsi="Times New Roman"/>
                <w:color w:val="000000"/>
                <w:sz w:val="24"/>
              </w:rPr>
              <w:t> </w:t>
            </w:r>
            <w:r w:rsidRPr="00C147AA">
              <w:rPr>
                <w:rFonts w:ascii="Times New Roman" w:hAnsi="Times New Roman"/>
                <w:color w:val="000000"/>
                <w:sz w:val="24"/>
              </w:rPr>
              <w:t>gada 30.</w:t>
            </w:r>
            <w:r>
              <w:rPr>
                <w:rFonts w:ascii="Times New Roman" w:hAnsi="Times New Roman"/>
                <w:color w:val="000000"/>
                <w:sz w:val="24"/>
              </w:rPr>
              <w:t> </w:t>
            </w:r>
            <w:r w:rsidRPr="00C147AA">
              <w:rPr>
                <w:rFonts w:ascii="Times New Roman" w:hAnsi="Times New Roman"/>
                <w:color w:val="000000"/>
                <w:sz w:val="24"/>
              </w:rPr>
              <w:t>jūnijam izvērtē šajā likumā ietvertā regulējuma par datu aizsardzības speciālista kvalifikācijas eksāmena lietderību un iesniedz Saeimai izvērtējumu par iespēju atteikties no šā eksāmena.</w:t>
            </w:r>
          </w:p>
          <w:p w14:paraId="2919F24A" w14:textId="390A3962" w:rsidR="00332E2B" w:rsidRPr="004E75D4" w:rsidRDefault="00332E2B" w:rsidP="00EB4057">
            <w:pPr>
              <w:spacing w:after="0" w:line="240" w:lineRule="auto"/>
              <w:jc w:val="both"/>
              <w:rPr>
                <w:rFonts w:ascii="Times New Roman" w:hAnsi="Times New Roman"/>
                <w:color w:val="000000"/>
                <w:sz w:val="24"/>
              </w:rPr>
            </w:pPr>
            <w:r>
              <w:rPr>
                <w:rFonts w:ascii="Times New Roman" w:hAnsi="Times New Roman"/>
                <w:color w:val="000000"/>
                <w:sz w:val="24"/>
              </w:rPr>
              <w:t xml:space="preserve">Likumprojekts paredz Fizisko personu datu apstrādes likuma pārejas noteikumu 5.punktā noteikto termiņu </w:t>
            </w:r>
            <w:r w:rsidRPr="00332E2B">
              <w:rPr>
                <w:rFonts w:ascii="Times New Roman" w:hAnsi="Times New Roman"/>
                <w:color w:val="000000"/>
                <w:sz w:val="24"/>
              </w:rPr>
              <w:t>izvērtē</w:t>
            </w:r>
            <w:r>
              <w:rPr>
                <w:rFonts w:ascii="Times New Roman" w:hAnsi="Times New Roman"/>
                <w:color w:val="000000"/>
                <w:sz w:val="24"/>
              </w:rPr>
              <w:t>jumam par</w:t>
            </w:r>
            <w:r w:rsidRPr="00332E2B">
              <w:rPr>
                <w:rFonts w:ascii="Times New Roman" w:hAnsi="Times New Roman"/>
                <w:color w:val="000000"/>
                <w:sz w:val="24"/>
              </w:rPr>
              <w:t xml:space="preserve"> šajā likumā ietvertā regulējuma par datu aizsardzības speciālista kvalifikācijas eksāmena lietderību </w:t>
            </w:r>
            <w:r>
              <w:rPr>
                <w:rFonts w:ascii="Times New Roman" w:hAnsi="Times New Roman"/>
                <w:color w:val="000000"/>
                <w:sz w:val="24"/>
              </w:rPr>
              <w:t>un</w:t>
            </w:r>
            <w:r w:rsidRPr="00332E2B">
              <w:rPr>
                <w:rFonts w:ascii="Times New Roman" w:hAnsi="Times New Roman"/>
                <w:color w:val="000000"/>
                <w:sz w:val="24"/>
              </w:rPr>
              <w:t xml:space="preserve"> </w:t>
            </w:r>
            <w:r>
              <w:rPr>
                <w:rFonts w:ascii="Times New Roman" w:hAnsi="Times New Roman"/>
                <w:color w:val="000000"/>
                <w:sz w:val="24"/>
              </w:rPr>
              <w:t xml:space="preserve">par </w:t>
            </w:r>
            <w:r w:rsidRPr="00332E2B">
              <w:rPr>
                <w:rFonts w:ascii="Times New Roman" w:hAnsi="Times New Roman"/>
                <w:color w:val="000000"/>
                <w:sz w:val="24"/>
              </w:rPr>
              <w:t xml:space="preserve">iespēju atteikties no šā </w:t>
            </w:r>
            <w:r w:rsidRPr="00332E2B">
              <w:rPr>
                <w:rFonts w:ascii="Times New Roman" w:hAnsi="Times New Roman"/>
                <w:color w:val="000000"/>
                <w:sz w:val="24"/>
              </w:rPr>
              <w:lastRenderedPageBreak/>
              <w:t>eksāmena</w:t>
            </w:r>
            <w:r>
              <w:rPr>
                <w:rFonts w:ascii="Times New Roman" w:hAnsi="Times New Roman"/>
                <w:color w:val="000000"/>
                <w:sz w:val="24"/>
              </w:rPr>
              <w:t xml:space="preserve"> pagarināt līdz 2024.gada 1.jūnijam, ņemot vērā, ka </w:t>
            </w:r>
            <w:r w:rsidR="0075336C">
              <w:rPr>
                <w:rFonts w:ascii="Times New Roman" w:hAnsi="Times New Roman"/>
                <w:color w:val="000000"/>
                <w:sz w:val="24"/>
              </w:rPr>
              <w:t>Ministru kabineta noteikumu projekts "</w:t>
            </w:r>
            <w:r w:rsidR="0075336C" w:rsidRPr="0075336C">
              <w:rPr>
                <w:rFonts w:ascii="Times New Roman" w:hAnsi="Times New Roman"/>
                <w:color w:val="000000"/>
                <w:sz w:val="24"/>
              </w:rPr>
              <w:t>Datu aizsardzības speciālista kvalifikācijas noteikumi</w:t>
            </w:r>
            <w:r w:rsidR="0075336C">
              <w:rPr>
                <w:rFonts w:ascii="Times New Roman" w:hAnsi="Times New Roman"/>
                <w:color w:val="000000"/>
                <w:sz w:val="24"/>
              </w:rPr>
              <w:t xml:space="preserve">" vēl </w:t>
            </w:r>
            <w:r w:rsidR="00DD270D">
              <w:rPr>
                <w:rFonts w:ascii="Times New Roman" w:hAnsi="Times New Roman"/>
                <w:color w:val="000000"/>
                <w:sz w:val="24"/>
              </w:rPr>
              <w:t>ir izstrādes stadijā</w:t>
            </w:r>
            <w:r w:rsidR="002E1D64">
              <w:rPr>
                <w:rFonts w:ascii="Times New Roman" w:hAnsi="Times New Roman"/>
                <w:color w:val="000000"/>
                <w:sz w:val="24"/>
              </w:rPr>
              <w:t>. Ministru kabineta noteikumu projekts "</w:t>
            </w:r>
            <w:r w:rsidR="002E1D64" w:rsidRPr="0075336C">
              <w:rPr>
                <w:rFonts w:ascii="Times New Roman" w:hAnsi="Times New Roman"/>
                <w:color w:val="000000"/>
                <w:sz w:val="24"/>
              </w:rPr>
              <w:t>Datu aizsardzības speciālista kvalifikācijas noteikumi</w:t>
            </w:r>
            <w:r w:rsidR="002E1D64">
              <w:rPr>
                <w:rFonts w:ascii="Times New Roman" w:hAnsi="Times New Roman"/>
                <w:color w:val="000000"/>
                <w:sz w:val="24"/>
              </w:rPr>
              <w:t xml:space="preserve">" paredz </w:t>
            </w:r>
            <w:r w:rsidR="00C147AA">
              <w:rPr>
                <w:rFonts w:ascii="Times New Roman" w:hAnsi="Times New Roman"/>
                <w:color w:val="000000"/>
                <w:sz w:val="24"/>
              </w:rPr>
              <w:t xml:space="preserve">personas datu aizsardzības speciālistu eksaminācijas kārtību, eksāmena saturu, saraksta uzturēšanas kārtību un kvalifikācijas uzturēšanas nosacījumus. Minētais noteikumu projekts noteic, ka personas datu aizsardzības speciālistiem trīs gadu periodā no eksāmena veiksmīgas nokārtošanas ir jāuztur profesionālā kvalifikācija, piedaloties mācībās personas datu aizsardzības jomā un citās jomās, kas saistītas ar personas datu aizsardzības speciālistu pienākumu izpildi. Lai objektīvi novērtētu </w:t>
            </w:r>
            <w:r w:rsidR="00B155F7">
              <w:rPr>
                <w:rFonts w:ascii="Times New Roman" w:hAnsi="Times New Roman"/>
                <w:color w:val="000000"/>
                <w:sz w:val="24"/>
              </w:rPr>
              <w:t>personas datu aizsardzības speciālistu kvalifikācijas pārbaudes lietderību, nepieciešams laiks.  Piedāvātie grozījumi Fizisko personu datu apstrādes likuma pārejas noteikumu 5.punktā balstīti apsvērumos, ka</w:t>
            </w:r>
            <w:r w:rsidR="00DD270D">
              <w:rPr>
                <w:rFonts w:ascii="Times New Roman" w:hAnsi="Times New Roman"/>
                <w:color w:val="000000"/>
                <w:sz w:val="24"/>
              </w:rPr>
              <w:t xml:space="preserve"> </w:t>
            </w:r>
            <w:r w:rsidR="00CE05DB">
              <w:rPr>
                <w:rFonts w:ascii="Times New Roman" w:hAnsi="Times New Roman"/>
                <w:color w:val="000000"/>
                <w:sz w:val="24"/>
              </w:rPr>
              <w:t>n</w:t>
            </w:r>
            <w:r w:rsidR="00DD270D">
              <w:rPr>
                <w:rFonts w:ascii="Times New Roman" w:hAnsi="Times New Roman"/>
                <w:color w:val="000000"/>
                <w:sz w:val="24"/>
              </w:rPr>
              <w:t>oteiktajā</w:t>
            </w:r>
            <w:r>
              <w:rPr>
                <w:rFonts w:ascii="Times New Roman" w:hAnsi="Times New Roman"/>
                <w:color w:val="000000"/>
                <w:sz w:val="24"/>
              </w:rPr>
              <w:t xml:space="preserve"> termiņā tiktu</w:t>
            </w:r>
            <w:r w:rsidRPr="00332E2B">
              <w:rPr>
                <w:rFonts w:ascii="Times New Roman" w:hAnsi="Times New Roman"/>
                <w:color w:val="000000"/>
                <w:sz w:val="24"/>
              </w:rPr>
              <w:t xml:space="preserve"> iziet</w:t>
            </w:r>
            <w:r>
              <w:rPr>
                <w:rFonts w:ascii="Times New Roman" w:hAnsi="Times New Roman"/>
                <w:color w:val="000000"/>
                <w:sz w:val="24"/>
              </w:rPr>
              <w:t>s</w:t>
            </w:r>
            <w:r w:rsidRPr="00332E2B">
              <w:rPr>
                <w:rFonts w:ascii="Times New Roman" w:hAnsi="Times New Roman"/>
                <w:color w:val="000000"/>
                <w:sz w:val="24"/>
              </w:rPr>
              <w:t xml:space="preserve"> vien</w:t>
            </w:r>
            <w:r>
              <w:rPr>
                <w:rFonts w:ascii="Times New Roman" w:hAnsi="Times New Roman"/>
                <w:color w:val="000000"/>
                <w:sz w:val="24"/>
              </w:rPr>
              <w:t>s</w:t>
            </w:r>
            <w:r w:rsidRPr="00332E2B">
              <w:rPr>
                <w:rFonts w:ascii="Times New Roman" w:hAnsi="Times New Roman"/>
                <w:color w:val="000000"/>
                <w:sz w:val="24"/>
              </w:rPr>
              <w:t xml:space="preserve"> </w:t>
            </w:r>
            <w:r>
              <w:rPr>
                <w:rFonts w:ascii="Times New Roman" w:hAnsi="Times New Roman"/>
                <w:color w:val="000000"/>
                <w:sz w:val="24"/>
              </w:rPr>
              <w:t>trīs</w:t>
            </w:r>
            <w:r w:rsidRPr="00332E2B">
              <w:rPr>
                <w:rFonts w:ascii="Times New Roman" w:hAnsi="Times New Roman"/>
                <w:color w:val="000000"/>
                <w:sz w:val="24"/>
              </w:rPr>
              <w:t xml:space="preserve"> gadu cikl</w:t>
            </w:r>
            <w:r>
              <w:rPr>
                <w:rFonts w:ascii="Times New Roman" w:hAnsi="Times New Roman"/>
                <w:color w:val="000000"/>
                <w:sz w:val="24"/>
              </w:rPr>
              <w:t xml:space="preserve">s, kas </w:t>
            </w:r>
            <w:r w:rsidR="0075336C">
              <w:rPr>
                <w:rFonts w:ascii="Times New Roman" w:hAnsi="Times New Roman"/>
                <w:color w:val="000000"/>
                <w:sz w:val="24"/>
              </w:rPr>
              <w:t>uzskatāms par optimālu, lai vērtētu</w:t>
            </w:r>
            <w:r w:rsidR="002E1D64">
              <w:rPr>
                <w:rFonts w:ascii="Times New Roman" w:hAnsi="Times New Roman"/>
                <w:color w:val="000000"/>
                <w:sz w:val="24"/>
              </w:rPr>
              <w:t>,</w:t>
            </w:r>
            <w:r w:rsidR="0075336C">
              <w:rPr>
                <w:rFonts w:ascii="Times New Roman" w:hAnsi="Times New Roman"/>
                <w:color w:val="000000"/>
                <w:sz w:val="24"/>
              </w:rPr>
              <w:t xml:space="preserve"> </w:t>
            </w:r>
            <w:r w:rsidRPr="00332E2B">
              <w:rPr>
                <w:rFonts w:ascii="Times New Roman" w:hAnsi="Times New Roman"/>
                <w:color w:val="000000"/>
                <w:sz w:val="24"/>
              </w:rPr>
              <w:t>kā strādā kvalifikācijas uzturēšanas mehānisms,</w:t>
            </w:r>
            <w:r w:rsidR="0075336C">
              <w:rPr>
                <w:rFonts w:ascii="Times New Roman" w:hAnsi="Times New Roman"/>
                <w:color w:val="000000"/>
                <w:sz w:val="24"/>
              </w:rPr>
              <w:t xml:space="preserve"> </w:t>
            </w:r>
            <w:r w:rsidRPr="00332E2B">
              <w:rPr>
                <w:rFonts w:ascii="Times New Roman" w:hAnsi="Times New Roman"/>
                <w:color w:val="000000"/>
                <w:sz w:val="24"/>
              </w:rPr>
              <w:t>jo tas visiem</w:t>
            </w:r>
            <w:r w:rsidR="002E1D64">
              <w:rPr>
                <w:rFonts w:ascii="Times New Roman" w:hAnsi="Times New Roman"/>
                <w:color w:val="000000"/>
                <w:sz w:val="24"/>
              </w:rPr>
              <w:t xml:space="preserve"> personas datu aizsardzības speciālistiem</w:t>
            </w:r>
            <w:r w:rsidRPr="00332E2B">
              <w:rPr>
                <w:rFonts w:ascii="Times New Roman" w:hAnsi="Times New Roman"/>
                <w:color w:val="000000"/>
                <w:sz w:val="24"/>
              </w:rPr>
              <w:t xml:space="preserve"> sāksies vienlaicīgi ar M</w:t>
            </w:r>
            <w:r w:rsidR="00DD270D">
              <w:rPr>
                <w:rFonts w:ascii="Times New Roman" w:hAnsi="Times New Roman"/>
                <w:color w:val="000000"/>
                <w:sz w:val="24"/>
              </w:rPr>
              <w:t>inistru kabineta</w:t>
            </w:r>
            <w:r w:rsidRPr="00332E2B">
              <w:rPr>
                <w:rFonts w:ascii="Times New Roman" w:hAnsi="Times New Roman"/>
                <w:color w:val="000000"/>
                <w:sz w:val="24"/>
              </w:rPr>
              <w:t xml:space="preserve"> noteikumu spēkā stāšanos.</w:t>
            </w:r>
          </w:p>
        </w:tc>
      </w:tr>
      <w:tr w:rsidR="008F3924" w:rsidRPr="00E67DB1" w14:paraId="5D2CC0AD" w14:textId="77777777" w:rsidTr="002E1D64">
        <w:trPr>
          <w:trHeight w:val="465"/>
        </w:trPr>
        <w:tc>
          <w:tcPr>
            <w:tcW w:w="224" w:type="pct"/>
            <w:tcBorders>
              <w:top w:val="outset" w:sz="6" w:space="0" w:color="414142"/>
              <w:bottom w:val="outset" w:sz="6" w:space="0" w:color="414142"/>
              <w:right w:val="outset" w:sz="6" w:space="0" w:color="414142"/>
            </w:tcBorders>
          </w:tcPr>
          <w:p w14:paraId="7AE883DC"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lastRenderedPageBreak/>
              <w:t>3.</w:t>
            </w:r>
          </w:p>
        </w:tc>
        <w:tc>
          <w:tcPr>
            <w:tcW w:w="1293" w:type="pct"/>
            <w:tcBorders>
              <w:top w:val="outset" w:sz="6" w:space="0" w:color="414142"/>
              <w:left w:val="outset" w:sz="6" w:space="0" w:color="414142"/>
              <w:bottom w:val="outset" w:sz="6" w:space="0" w:color="414142"/>
              <w:right w:val="outset" w:sz="6" w:space="0" w:color="414142"/>
            </w:tcBorders>
          </w:tcPr>
          <w:p w14:paraId="45178708"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Projekta izstrādē iesaistītās institūcijas</w:t>
            </w:r>
          </w:p>
        </w:tc>
        <w:tc>
          <w:tcPr>
            <w:tcW w:w="3483" w:type="pct"/>
            <w:gridSpan w:val="6"/>
            <w:tcBorders>
              <w:top w:val="outset" w:sz="6" w:space="0" w:color="414142"/>
              <w:left w:val="outset" w:sz="6" w:space="0" w:color="414142"/>
              <w:bottom w:val="outset" w:sz="6" w:space="0" w:color="414142"/>
            </w:tcBorders>
          </w:tcPr>
          <w:p w14:paraId="32A41E57" w14:textId="77777777" w:rsidR="008F3924" w:rsidRPr="004C02D7" w:rsidRDefault="34BF6E9C" w:rsidP="34BF6E9C">
            <w:pPr>
              <w:spacing w:after="0" w:line="240" w:lineRule="auto"/>
              <w:jc w:val="both"/>
              <w:rPr>
                <w:rFonts w:ascii="Times New Roman" w:hAnsi="Times New Roman"/>
                <w:sz w:val="24"/>
                <w:szCs w:val="24"/>
              </w:rPr>
            </w:pPr>
            <w:r w:rsidRPr="004C02D7">
              <w:rPr>
                <w:rFonts w:ascii="Times New Roman" w:hAnsi="Times New Roman"/>
                <w:sz w:val="24"/>
                <w:szCs w:val="24"/>
              </w:rPr>
              <w:t>Datu valsts inspekcija.</w:t>
            </w:r>
          </w:p>
        </w:tc>
      </w:tr>
      <w:tr w:rsidR="008F3924" w:rsidRPr="00E67DB1" w14:paraId="46AF3498" w14:textId="77777777" w:rsidTr="002E1D64">
        <w:tc>
          <w:tcPr>
            <w:tcW w:w="224" w:type="pct"/>
            <w:tcBorders>
              <w:top w:val="outset" w:sz="6" w:space="0" w:color="414142"/>
              <w:bottom w:val="outset" w:sz="6" w:space="0" w:color="414142"/>
              <w:right w:val="outset" w:sz="6" w:space="0" w:color="414142"/>
            </w:tcBorders>
          </w:tcPr>
          <w:p w14:paraId="18E89B38"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4.</w:t>
            </w:r>
          </w:p>
        </w:tc>
        <w:tc>
          <w:tcPr>
            <w:tcW w:w="1293" w:type="pct"/>
            <w:tcBorders>
              <w:top w:val="outset" w:sz="6" w:space="0" w:color="414142"/>
              <w:left w:val="outset" w:sz="6" w:space="0" w:color="414142"/>
              <w:bottom w:val="outset" w:sz="6" w:space="0" w:color="414142"/>
              <w:right w:val="outset" w:sz="6" w:space="0" w:color="414142"/>
            </w:tcBorders>
          </w:tcPr>
          <w:p w14:paraId="2E977C2D"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Cita informācija</w:t>
            </w:r>
          </w:p>
        </w:tc>
        <w:tc>
          <w:tcPr>
            <w:tcW w:w="3483" w:type="pct"/>
            <w:gridSpan w:val="6"/>
            <w:tcBorders>
              <w:top w:val="outset" w:sz="6" w:space="0" w:color="414142"/>
              <w:left w:val="outset" w:sz="6" w:space="0" w:color="414142"/>
              <w:bottom w:val="outset" w:sz="6" w:space="0" w:color="414142"/>
            </w:tcBorders>
          </w:tcPr>
          <w:p w14:paraId="0483931B" w14:textId="77777777" w:rsidR="008F3924" w:rsidRPr="004C02D7" w:rsidRDefault="34BF6E9C" w:rsidP="34BF6E9C">
            <w:pPr>
              <w:spacing w:after="0" w:line="240" w:lineRule="auto"/>
              <w:jc w:val="both"/>
              <w:rPr>
                <w:rFonts w:ascii="Times New Roman" w:hAnsi="Times New Roman"/>
                <w:sz w:val="24"/>
                <w:szCs w:val="24"/>
                <w:lang w:eastAsia="lv-LV"/>
              </w:rPr>
            </w:pPr>
            <w:r w:rsidRPr="004C02D7">
              <w:rPr>
                <w:rFonts w:ascii="Times New Roman" w:hAnsi="Times New Roman"/>
                <w:sz w:val="24"/>
                <w:szCs w:val="24"/>
                <w:lang w:eastAsia="lv-LV"/>
              </w:rPr>
              <w:t>Nav.</w:t>
            </w:r>
          </w:p>
        </w:tc>
      </w:tr>
      <w:tr w:rsidR="008F3924" w:rsidRPr="00E67DB1" w14:paraId="689D824E" w14:textId="77777777" w:rsidTr="002E1D64">
        <w:trPr>
          <w:trHeight w:val="128"/>
        </w:trPr>
        <w:tc>
          <w:tcPr>
            <w:tcW w:w="5000" w:type="pct"/>
            <w:gridSpan w:val="8"/>
            <w:tcBorders>
              <w:top w:val="outset" w:sz="6" w:space="0" w:color="414142"/>
              <w:left w:val="nil"/>
              <w:bottom w:val="outset" w:sz="6" w:space="0" w:color="414142"/>
              <w:right w:val="nil"/>
            </w:tcBorders>
          </w:tcPr>
          <w:p w14:paraId="4A81977D" w14:textId="1068E9B2" w:rsidR="008F3924" w:rsidRPr="004C02D7" w:rsidRDefault="008F3924" w:rsidP="00DE14E7">
            <w:pPr>
              <w:tabs>
                <w:tab w:val="left" w:pos="990"/>
              </w:tabs>
              <w:spacing w:after="0" w:line="240" w:lineRule="auto"/>
              <w:rPr>
                <w:rFonts w:ascii="Times New Roman" w:hAnsi="Times New Roman"/>
                <w:sz w:val="24"/>
                <w:szCs w:val="24"/>
                <w:lang w:eastAsia="lv-LV"/>
              </w:rPr>
            </w:pPr>
          </w:p>
        </w:tc>
      </w:tr>
      <w:tr w:rsidR="008F3924" w:rsidRPr="00E67DB1" w14:paraId="055A9EC7" w14:textId="77777777" w:rsidTr="002E1D64">
        <w:trPr>
          <w:trHeight w:val="555"/>
        </w:trPr>
        <w:tc>
          <w:tcPr>
            <w:tcW w:w="0" w:type="auto"/>
            <w:gridSpan w:val="8"/>
            <w:tcBorders>
              <w:top w:val="nil"/>
              <w:bottom w:val="outset" w:sz="6" w:space="0" w:color="414142"/>
            </w:tcBorders>
            <w:vAlign w:val="center"/>
          </w:tcPr>
          <w:p w14:paraId="7D9CD9C0" w14:textId="77777777" w:rsidR="008F3924" w:rsidRPr="004C02D7" w:rsidRDefault="34BF6E9C" w:rsidP="34BF6E9C">
            <w:pPr>
              <w:spacing w:after="0" w:line="240" w:lineRule="auto"/>
              <w:ind w:firstLine="300"/>
              <w:jc w:val="center"/>
              <w:rPr>
                <w:rFonts w:ascii="Times New Roman" w:hAnsi="Times New Roman"/>
                <w:b/>
                <w:bCs/>
                <w:sz w:val="24"/>
                <w:szCs w:val="24"/>
                <w:lang w:eastAsia="lv-LV"/>
              </w:rPr>
            </w:pPr>
            <w:r w:rsidRPr="004C02D7">
              <w:rPr>
                <w:rFonts w:ascii="Times New Roman" w:hAnsi="Times New Roman"/>
                <w:b/>
                <w:bCs/>
                <w:sz w:val="24"/>
                <w:szCs w:val="24"/>
                <w:lang w:eastAsia="lv-LV"/>
              </w:rPr>
              <w:t>II. Tiesību akta projekta ietekme uz sabiedrību, tautsaimniecības attīstību un administratīvo slogu</w:t>
            </w:r>
          </w:p>
        </w:tc>
      </w:tr>
      <w:tr w:rsidR="008F3924" w:rsidRPr="00E67DB1" w14:paraId="04C88F98" w14:textId="77777777" w:rsidTr="002E1D64">
        <w:trPr>
          <w:trHeight w:val="465"/>
        </w:trPr>
        <w:tc>
          <w:tcPr>
            <w:tcW w:w="224" w:type="pct"/>
            <w:tcBorders>
              <w:top w:val="outset" w:sz="6" w:space="0" w:color="414142"/>
              <w:bottom w:val="outset" w:sz="6" w:space="0" w:color="414142"/>
              <w:right w:val="outset" w:sz="6" w:space="0" w:color="414142"/>
            </w:tcBorders>
          </w:tcPr>
          <w:p w14:paraId="0089EDDF" w14:textId="77777777" w:rsidR="008F3924" w:rsidRPr="00755EDF"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1.</w:t>
            </w:r>
          </w:p>
        </w:tc>
        <w:tc>
          <w:tcPr>
            <w:tcW w:w="1293" w:type="pct"/>
            <w:tcBorders>
              <w:top w:val="outset" w:sz="6" w:space="0" w:color="414142"/>
              <w:left w:val="outset" w:sz="6" w:space="0" w:color="414142"/>
              <w:bottom w:val="outset" w:sz="6" w:space="0" w:color="414142"/>
              <w:right w:val="outset" w:sz="6" w:space="0" w:color="414142"/>
            </w:tcBorders>
          </w:tcPr>
          <w:p w14:paraId="4677329E" w14:textId="77777777" w:rsidR="008F3924" w:rsidRPr="00755EDF"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Sabiedrības mērķgrupas, kuras tiesiskais regulējums ietekmē vai varētu ietekmēt</w:t>
            </w:r>
          </w:p>
        </w:tc>
        <w:tc>
          <w:tcPr>
            <w:tcW w:w="3483" w:type="pct"/>
            <w:gridSpan w:val="6"/>
            <w:tcBorders>
              <w:top w:val="outset" w:sz="6" w:space="0" w:color="414142"/>
              <w:left w:val="outset" w:sz="6" w:space="0" w:color="414142"/>
              <w:bottom w:val="outset" w:sz="6" w:space="0" w:color="414142"/>
            </w:tcBorders>
          </w:tcPr>
          <w:p w14:paraId="65DDB07D" w14:textId="72B11143" w:rsidR="008F3924" w:rsidRPr="004C02D7" w:rsidRDefault="34BF6E9C" w:rsidP="34BF6E9C">
            <w:pPr>
              <w:spacing w:line="240" w:lineRule="auto"/>
              <w:ind w:left="34" w:right="112"/>
              <w:jc w:val="both"/>
              <w:rPr>
                <w:rFonts w:ascii="Times New Roman" w:hAnsi="Times New Roman"/>
                <w:sz w:val="24"/>
                <w:szCs w:val="24"/>
                <w:lang w:eastAsia="lv-LV"/>
              </w:rPr>
            </w:pPr>
            <w:r w:rsidRPr="004C02D7">
              <w:rPr>
                <w:rFonts w:ascii="Times New Roman" w:hAnsi="Times New Roman"/>
                <w:sz w:val="24"/>
                <w:szCs w:val="24"/>
                <w:lang w:eastAsia="lv-LV"/>
              </w:rPr>
              <w:t>Jebkura fiziskā persona, kuras personas dati tiek apstrādāti, un jebkura juridiskā persona vai valsts institūcija, kura veic personas datu apstrādi (datu iegūšana, glabāšana, izmantošana, nodošana u.c. darbības) vai vēl</w:t>
            </w:r>
            <w:r w:rsidR="00A87E5B">
              <w:rPr>
                <w:rFonts w:ascii="Times New Roman" w:hAnsi="Times New Roman"/>
                <w:sz w:val="24"/>
                <w:szCs w:val="24"/>
                <w:lang w:eastAsia="lv-LV"/>
              </w:rPr>
              <w:t>a</w:t>
            </w:r>
            <w:r w:rsidRPr="004C02D7">
              <w:rPr>
                <w:rFonts w:ascii="Times New Roman" w:hAnsi="Times New Roman"/>
                <w:sz w:val="24"/>
                <w:szCs w:val="24"/>
                <w:lang w:eastAsia="lv-LV"/>
              </w:rPr>
              <w:t>s to uzsākt, veidojot informācijas sistēmas, informācijas tehnoloģijas algoritmus, kuri nodrošina datu apstrādi, vai veidojot kartotēkas, t.i.</w:t>
            </w:r>
            <w:r w:rsidR="00A87E5B">
              <w:rPr>
                <w:rFonts w:ascii="Times New Roman" w:hAnsi="Times New Roman"/>
                <w:sz w:val="24"/>
                <w:szCs w:val="24"/>
                <w:lang w:eastAsia="lv-LV"/>
              </w:rPr>
              <w:t>,</w:t>
            </w:r>
            <w:r w:rsidRPr="004C02D7">
              <w:rPr>
                <w:rFonts w:ascii="Times New Roman" w:hAnsi="Times New Roman"/>
                <w:sz w:val="24"/>
                <w:szCs w:val="24"/>
                <w:lang w:eastAsia="lv-LV"/>
              </w:rPr>
              <w:t xml:space="preserve"> sistematizētu informācijas kopumu, sakārtoto pēc personu identificējošas informācijas. </w:t>
            </w:r>
          </w:p>
        </w:tc>
      </w:tr>
      <w:tr w:rsidR="008F3924" w:rsidRPr="00E67DB1" w14:paraId="231BA0D0" w14:textId="77777777" w:rsidTr="002E1D64">
        <w:trPr>
          <w:trHeight w:val="510"/>
        </w:trPr>
        <w:tc>
          <w:tcPr>
            <w:tcW w:w="224" w:type="pct"/>
            <w:tcBorders>
              <w:top w:val="outset" w:sz="6" w:space="0" w:color="414142"/>
              <w:bottom w:val="outset" w:sz="6" w:space="0" w:color="414142"/>
              <w:right w:val="outset" w:sz="6" w:space="0" w:color="414142"/>
            </w:tcBorders>
          </w:tcPr>
          <w:p w14:paraId="1D396814" w14:textId="77777777" w:rsidR="008F3924" w:rsidRPr="00755EDF"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2.</w:t>
            </w:r>
          </w:p>
        </w:tc>
        <w:tc>
          <w:tcPr>
            <w:tcW w:w="1293" w:type="pct"/>
            <w:tcBorders>
              <w:top w:val="outset" w:sz="6" w:space="0" w:color="414142"/>
              <w:left w:val="outset" w:sz="6" w:space="0" w:color="414142"/>
              <w:bottom w:val="outset" w:sz="6" w:space="0" w:color="414142"/>
              <w:right w:val="outset" w:sz="6" w:space="0" w:color="414142"/>
            </w:tcBorders>
          </w:tcPr>
          <w:p w14:paraId="3E5A8109" w14:textId="77777777" w:rsidR="008F3924" w:rsidRPr="0089585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Tiesiskā regulējuma ietekme uz tautsaimniecību un administratīvo slogu</w:t>
            </w:r>
          </w:p>
        </w:tc>
        <w:tc>
          <w:tcPr>
            <w:tcW w:w="3483" w:type="pct"/>
            <w:gridSpan w:val="6"/>
            <w:tcBorders>
              <w:top w:val="outset" w:sz="6" w:space="0" w:color="414142"/>
              <w:left w:val="outset" w:sz="6" w:space="0" w:color="414142"/>
              <w:bottom w:val="outset" w:sz="6" w:space="0" w:color="414142"/>
            </w:tcBorders>
          </w:tcPr>
          <w:p w14:paraId="657A6257" w14:textId="60E586BB" w:rsidR="00E7428C" w:rsidRPr="004C02D7" w:rsidRDefault="004E75D4" w:rsidP="004E75D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Nav.</w:t>
            </w:r>
          </w:p>
        </w:tc>
      </w:tr>
      <w:tr w:rsidR="008F3924" w:rsidRPr="00E67DB1" w14:paraId="290E8CCE" w14:textId="77777777" w:rsidTr="002E1D64">
        <w:trPr>
          <w:trHeight w:val="510"/>
        </w:trPr>
        <w:tc>
          <w:tcPr>
            <w:tcW w:w="224" w:type="pct"/>
            <w:tcBorders>
              <w:top w:val="outset" w:sz="6" w:space="0" w:color="414142"/>
              <w:bottom w:val="outset" w:sz="6" w:space="0" w:color="414142"/>
              <w:right w:val="outset" w:sz="6" w:space="0" w:color="414142"/>
            </w:tcBorders>
          </w:tcPr>
          <w:p w14:paraId="75F5130B"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3.</w:t>
            </w:r>
          </w:p>
        </w:tc>
        <w:tc>
          <w:tcPr>
            <w:tcW w:w="1293" w:type="pct"/>
            <w:tcBorders>
              <w:top w:val="outset" w:sz="6" w:space="0" w:color="414142"/>
              <w:left w:val="outset" w:sz="6" w:space="0" w:color="414142"/>
              <w:bottom w:val="outset" w:sz="6" w:space="0" w:color="414142"/>
              <w:right w:val="outset" w:sz="6" w:space="0" w:color="414142"/>
            </w:tcBorders>
          </w:tcPr>
          <w:p w14:paraId="55E871C6"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Administratīvo izmaksu monetārs novērtējums</w:t>
            </w:r>
          </w:p>
        </w:tc>
        <w:tc>
          <w:tcPr>
            <w:tcW w:w="3483" w:type="pct"/>
            <w:gridSpan w:val="6"/>
            <w:tcBorders>
              <w:top w:val="outset" w:sz="6" w:space="0" w:color="414142"/>
              <w:left w:val="outset" w:sz="6" w:space="0" w:color="414142"/>
              <w:bottom w:val="outset" w:sz="6" w:space="0" w:color="414142"/>
            </w:tcBorders>
          </w:tcPr>
          <w:p w14:paraId="51619E9B" w14:textId="1B3F27C6" w:rsidR="008F3924" w:rsidRPr="009D117E" w:rsidRDefault="004E75D4" w:rsidP="34BF6E9C">
            <w:pPr>
              <w:spacing w:after="0" w:line="240" w:lineRule="auto"/>
              <w:jc w:val="both"/>
              <w:rPr>
                <w:rFonts w:ascii="Times New Roman" w:hAnsi="Times New Roman"/>
                <w:sz w:val="24"/>
              </w:rPr>
            </w:pPr>
            <w:r>
              <w:rPr>
                <w:rFonts w:ascii="Times New Roman" w:hAnsi="Times New Roman"/>
                <w:sz w:val="24"/>
                <w:szCs w:val="24"/>
                <w:lang w:eastAsia="lv-LV"/>
              </w:rPr>
              <w:t>Nav.</w:t>
            </w:r>
          </w:p>
        </w:tc>
      </w:tr>
      <w:tr w:rsidR="008F3924" w:rsidRPr="00E67DB1" w14:paraId="527CCC9A" w14:textId="77777777" w:rsidTr="002E1D64">
        <w:trPr>
          <w:trHeight w:val="345"/>
        </w:trPr>
        <w:tc>
          <w:tcPr>
            <w:tcW w:w="224" w:type="pct"/>
            <w:tcBorders>
              <w:top w:val="outset" w:sz="6" w:space="0" w:color="414142"/>
              <w:bottom w:val="outset" w:sz="6" w:space="0" w:color="414142"/>
              <w:right w:val="outset" w:sz="6" w:space="0" w:color="414142"/>
            </w:tcBorders>
          </w:tcPr>
          <w:p w14:paraId="2E3C9547"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4.</w:t>
            </w:r>
          </w:p>
        </w:tc>
        <w:tc>
          <w:tcPr>
            <w:tcW w:w="1293" w:type="pct"/>
            <w:tcBorders>
              <w:top w:val="outset" w:sz="6" w:space="0" w:color="414142"/>
              <w:left w:val="outset" w:sz="6" w:space="0" w:color="414142"/>
              <w:bottom w:val="outset" w:sz="6" w:space="0" w:color="414142"/>
              <w:right w:val="outset" w:sz="6" w:space="0" w:color="414142"/>
            </w:tcBorders>
          </w:tcPr>
          <w:p w14:paraId="6537817C" w14:textId="77777777" w:rsidR="008F3924" w:rsidRPr="008C513D"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Cita informācija</w:t>
            </w:r>
          </w:p>
        </w:tc>
        <w:tc>
          <w:tcPr>
            <w:tcW w:w="3483" w:type="pct"/>
            <w:gridSpan w:val="6"/>
            <w:tcBorders>
              <w:top w:val="outset" w:sz="6" w:space="0" w:color="414142"/>
              <w:left w:val="outset" w:sz="6" w:space="0" w:color="414142"/>
              <w:bottom w:val="outset" w:sz="6" w:space="0" w:color="414142"/>
            </w:tcBorders>
          </w:tcPr>
          <w:p w14:paraId="1D6F50D5" w14:textId="77777777" w:rsidR="008F3924" w:rsidRPr="008C513D" w:rsidRDefault="00E7428C" w:rsidP="34BF6E9C">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Nav.</w:t>
            </w:r>
          </w:p>
        </w:tc>
      </w:tr>
      <w:tr w:rsidR="008F3924" w:rsidRPr="00E67DB1" w14:paraId="5B111E60" w14:textId="77777777" w:rsidTr="002E1D64">
        <w:trPr>
          <w:trHeight w:val="345"/>
        </w:trPr>
        <w:tc>
          <w:tcPr>
            <w:tcW w:w="5000" w:type="pct"/>
            <w:gridSpan w:val="8"/>
            <w:tcBorders>
              <w:top w:val="outset" w:sz="6" w:space="0" w:color="414142"/>
              <w:left w:val="nil"/>
              <w:bottom w:val="single" w:sz="6" w:space="0" w:color="auto"/>
              <w:right w:val="nil"/>
            </w:tcBorders>
          </w:tcPr>
          <w:p w14:paraId="18C205E4" w14:textId="77777777" w:rsidR="00E26B20" w:rsidRDefault="00E26B20" w:rsidP="00E26B20">
            <w:pPr>
              <w:spacing w:after="0" w:line="240" w:lineRule="auto"/>
              <w:rPr>
                <w:rFonts w:ascii="Times New Roman" w:hAnsi="Times New Roman"/>
                <w:sz w:val="24"/>
                <w:szCs w:val="24"/>
                <w:lang w:eastAsia="lv-LV"/>
              </w:rPr>
            </w:pPr>
          </w:p>
          <w:p w14:paraId="6668BC6A" w14:textId="77777777" w:rsidR="007C2A16" w:rsidRPr="00BC2633" w:rsidRDefault="007C2A16" w:rsidP="007C2A16">
            <w:pPr>
              <w:spacing w:after="0" w:line="240" w:lineRule="auto"/>
              <w:rPr>
                <w:rFonts w:ascii="Times New Roman" w:hAnsi="Times New Roman"/>
                <w:sz w:val="24"/>
                <w:szCs w:val="24"/>
                <w:lang w:eastAsia="lv-LV"/>
              </w:rPr>
            </w:pPr>
          </w:p>
        </w:tc>
      </w:tr>
      <w:tr w:rsidR="00E26B20" w:rsidRPr="00E67DB1" w14:paraId="05A26B9D" w14:textId="77777777" w:rsidTr="002E1D64">
        <w:trPr>
          <w:trHeight w:val="360"/>
        </w:trPr>
        <w:tc>
          <w:tcPr>
            <w:tcW w:w="0" w:type="auto"/>
            <w:gridSpan w:val="8"/>
            <w:tcBorders>
              <w:top w:val="nil"/>
              <w:bottom w:val="outset" w:sz="6" w:space="0" w:color="414142"/>
            </w:tcBorders>
            <w:vAlign w:val="center"/>
          </w:tcPr>
          <w:p w14:paraId="3AC729FC" w14:textId="77777777" w:rsidR="00E26B20" w:rsidRPr="00BC2633" w:rsidRDefault="34BF6E9C" w:rsidP="34BF6E9C">
            <w:pPr>
              <w:spacing w:after="0" w:line="240" w:lineRule="auto"/>
              <w:ind w:firstLine="300"/>
              <w:jc w:val="center"/>
              <w:rPr>
                <w:rFonts w:ascii="Times New Roman" w:hAnsi="Times New Roman"/>
                <w:b/>
                <w:bCs/>
                <w:sz w:val="24"/>
                <w:szCs w:val="24"/>
                <w:lang w:eastAsia="lv-LV"/>
              </w:rPr>
            </w:pPr>
            <w:r w:rsidRPr="34BF6E9C">
              <w:rPr>
                <w:rFonts w:ascii="Times New Roman" w:eastAsia="Times New Roman" w:hAnsi="Times New Roman"/>
                <w:b/>
                <w:bCs/>
                <w:sz w:val="24"/>
                <w:szCs w:val="24"/>
                <w:lang w:eastAsia="lv-LV"/>
              </w:rPr>
              <w:t>III. Tiesību akta projekta ietekme uz valsts budžetu un pašvaldību budžetiem</w:t>
            </w:r>
          </w:p>
        </w:tc>
      </w:tr>
      <w:tr w:rsidR="00E26B20" w:rsidRPr="00E67DB1" w14:paraId="0356D65A" w14:textId="77777777" w:rsidTr="002E1D64">
        <w:tc>
          <w:tcPr>
            <w:tcW w:w="1621" w:type="pct"/>
            <w:gridSpan w:val="3"/>
            <w:vMerge w:val="restart"/>
            <w:tcBorders>
              <w:top w:val="outset" w:sz="6" w:space="0" w:color="414142"/>
              <w:bottom w:val="outset" w:sz="6" w:space="0" w:color="414142"/>
              <w:right w:val="outset" w:sz="6" w:space="0" w:color="414142"/>
            </w:tcBorders>
            <w:vAlign w:val="center"/>
          </w:tcPr>
          <w:p w14:paraId="430708F4" w14:textId="77777777" w:rsidR="00E26B20" w:rsidRPr="00BC2633" w:rsidRDefault="34BF6E9C" w:rsidP="34BF6E9C">
            <w:pPr>
              <w:spacing w:after="0" w:line="240" w:lineRule="auto"/>
              <w:ind w:firstLine="300"/>
              <w:jc w:val="center"/>
              <w:rPr>
                <w:rFonts w:ascii="Times New Roman" w:hAnsi="Times New Roman"/>
                <w:b/>
                <w:bCs/>
                <w:sz w:val="24"/>
                <w:szCs w:val="24"/>
                <w:lang w:eastAsia="lv-LV"/>
              </w:rPr>
            </w:pPr>
            <w:r w:rsidRPr="34BF6E9C">
              <w:rPr>
                <w:rFonts w:ascii="Times New Roman" w:eastAsia="Times New Roman" w:hAnsi="Times New Roman"/>
                <w:b/>
                <w:bCs/>
                <w:sz w:val="24"/>
                <w:szCs w:val="24"/>
                <w:lang w:eastAsia="lv-LV"/>
              </w:rPr>
              <w:t>Rādītāji</w:t>
            </w:r>
          </w:p>
        </w:tc>
        <w:tc>
          <w:tcPr>
            <w:tcW w:w="1349" w:type="pct"/>
            <w:gridSpan w:val="2"/>
            <w:vMerge w:val="restart"/>
            <w:tcBorders>
              <w:top w:val="outset" w:sz="6" w:space="0" w:color="414142"/>
              <w:left w:val="outset" w:sz="6" w:space="0" w:color="414142"/>
              <w:bottom w:val="outset" w:sz="6" w:space="0" w:color="414142"/>
              <w:right w:val="outset" w:sz="6" w:space="0" w:color="414142"/>
            </w:tcBorders>
            <w:vAlign w:val="center"/>
          </w:tcPr>
          <w:p w14:paraId="7FEF44D7" w14:textId="6836D3B6" w:rsidR="00E26B20" w:rsidRPr="00BC2633" w:rsidRDefault="006B4C7F" w:rsidP="34BF6E9C">
            <w:pPr>
              <w:spacing w:after="0" w:line="240" w:lineRule="auto"/>
              <w:ind w:firstLine="300"/>
              <w:jc w:val="center"/>
              <w:rPr>
                <w:rFonts w:ascii="Times New Roman" w:hAnsi="Times New Roman"/>
                <w:b/>
                <w:bCs/>
                <w:sz w:val="24"/>
                <w:szCs w:val="24"/>
                <w:lang w:eastAsia="lv-LV"/>
              </w:rPr>
            </w:pPr>
            <w:r w:rsidRPr="34BF6E9C">
              <w:rPr>
                <w:rFonts w:ascii="Times New Roman" w:eastAsia="Times New Roman" w:hAnsi="Times New Roman"/>
                <w:b/>
                <w:bCs/>
                <w:sz w:val="24"/>
                <w:szCs w:val="24"/>
                <w:lang w:eastAsia="lv-LV"/>
              </w:rPr>
              <w:t>20</w:t>
            </w:r>
            <w:r>
              <w:rPr>
                <w:rFonts w:ascii="Times New Roman" w:eastAsia="Times New Roman" w:hAnsi="Times New Roman"/>
                <w:b/>
                <w:bCs/>
                <w:sz w:val="24"/>
                <w:szCs w:val="24"/>
                <w:lang w:eastAsia="lv-LV"/>
              </w:rPr>
              <w:t>20</w:t>
            </w:r>
            <w:r w:rsidR="34BF6E9C" w:rsidRPr="34BF6E9C">
              <w:rPr>
                <w:rFonts w:ascii="Times New Roman" w:eastAsia="Times New Roman" w:hAnsi="Times New Roman"/>
                <w:b/>
                <w:bCs/>
                <w:sz w:val="24"/>
                <w:szCs w:val="24"/>
                <w:lang w:eastAsia="lv-LV"/>
              </w:rPr>
              <w:t>.</w:t>
            </w:r>
            <w:r w:rsidR="00DD7EB4">
              <w:rPr>
                <w:rFonts w:ascii="Times New Roman" w:eastAsia="Times New Roman" w:hAnsi="Times New Roman"/>
                <w:b/>
                <w:bCs/>
                <w:sz w:val="24"/>
                <w:szCs w:val="24"/>
                <w:lang w:eastAsia="lv-LV"/>
              </w:rPr>
              <w:t> </w:t>
            </w:r>
            <w:r w:rsidR="34BF6E9C" w:rsidRPr="34BF6E9C">
              <w:rPr>
                <w:rFonts w:ascii="Times New Roman" w:eastAsia="Times New Roman" w:hAnsi="Times New Roman"/>
                <w:b/>
                <w:bCs/>
                <w:sz w:val="24"/>
                <w:szCs w:val="24"/>
                <w:lang w:eastAsia="lv-LV"/>
              </w:rPr>
              <w:t>gads</w:t>
            </w:r>
          </w:p>
        </w:tc>
        <w:tc>
          <w:tcPr>
            <w:tcW w:w="2030" w:type="pct"/>
            <w:gridSpan w:val="3"/>
            <w:tcBorders>
              <w:top w:val="outset" w:sz="6" w:space="0" w:color="414142"/>
              <w:left w:val="outset" w:sz="6" w:space="0" w:color="414142"/>
              <w:bottom w:val="outset" w:sz="6" w:space="0" w:color="414142"/>
            </w:tcBorders>
            <w:vAlign w:val="center"/>
          </w:tcPr>
          <w:p w14:paraId="1930E1E5" w14:textId="77777777" w:rsidR="00E26B20" w:rsidRPr="00BC2633" w:rsidRDefault="34BF6E9C" w:rsidP="34BF6E9C">
            <w:pPr>
              <w:spacing w:after="0" w:line="240" w:lineRule="auto"/>
              <w:ind w:firstLine="300"/>
              <w:jc w:val="center"/>
              <w:rPr>
                <w:rFonts w:ascii="Times New Roman" w:hAnsi="Times New Roman"/>
                <w:sz w:val="24"/>
                <w:szCs w:val="24"/>
                <w:lang w:eastAsia="lv-LV"/>
              </w:rPr>
            </w:pPr>
            <w:r w:rsidRPr="34BF6E9C">
              <w:rPr>
                <w:rFonts w:ascii="Times New Roman" w:eastAsia="Times New Roman" w:hAnsi="Times New Roman"/>
                <w:sz w:val="24"/>
                <w:szCs w:val="24"/>
                <w:lang w:eastAsia="lv-LV"/>
              </w:rPr>
              <w:t>Turpmākie trīs gadi (</w:t>
            </w:r>
            <w:proofErr w:type="spellStart"/>
            <w:r w:rsidRPr="34BF6E9C">
              <w:rPr>
                <w:rFonts w:ascii="Times New Roman" w:eastAsia="Times New Roman" w:hAnsi="Times New Roman"/>
                <w:i/>
                <w:iCs/>
                <w:sz w:val="24"/>
                <w:szCs w:val="24"/>
                <w:lang w:eastAsia="lv-LV"/>
              </w:rPr>
              <w:t>euro</w:t>
            </w:r>
            <w:proofErr w:type="spellEnd"/>
            <w:r w:rsidRPr="34BF6E9C">
              <w:rPr>
                <w:rFonts w:ascii="Times New Roman" w:eastAsia="Times New Roman" w:hAnsi="Times New Roman"/>
                <w:sz w:val="24"/>
                <w:szCs w:val="24"/>
                <w:lang w:eastAsia="lv-LV"/>
              </w:rPr>
              <w:t>)</w:t>
            </w:r>
          </w:p>
        </w:tc>
      </w:tr>
      <w:tr w:rsidR="00E26B20" w:rsidRPr="00E67DB1" w14:paraId="10DD0CBA" w14:textId="77777777" w:rsidTr="002E1D64">
        <w:tc>
          <w:tcPr>
            <w:tcW w:w="0" w:type="auto"/>
            <w:gridSpan w:val="3"/>
            <w:vMerge/>
            <w:tcBorders>
              <w:top w:val="outset" w:sz="6" w:space="0" w:color="414142"/>
              <w:bottom w:val="outset" w:sz="6" w:space="0" w:color="414142"/>
              <w:right w:val="outset" w:sz="6" w:space="0" w:color="414142"/>
            </w:tcBorders>
            <w:vAlign w:val="center"/>
          </w:tcPr>
          <w:p w14:paraId="3569EB1A" w14:textId="77777777" w:rsidR="00E26B20" w:rsidRPr="00BC2633" w:rsidRDefault="00E26B20" w:rsidP="00E26B20">
            <w:pPr>
              <w:spacing w:after="0" w:line="240" w:lineRule="auto"/>
              <w:rPr>
                <w:rFonts w:ascii="Times New Roman" w:hAnsi="Times New Roman"/>
                <w:b/>
                <w:bCs/>
                <w:sz w:val="24"/>
                <w:szCs w:val="24"/>
                <w:lang w:eastAsia="lv-LV"/>
              </w:rPr>
            </w:pPr>
          </w:p>
        </w:tc>
        <w:tc>
          <w:tcPr>
            <w:tcW w:w="1349" w:type="pct"/>
            <w:gridSpan w:val="2"/>
            <w:vMerge/>
            <w:tcBorders>
              <w:top w:val="outset" w:sz="6" w:space="0" w:color="414142"/>
              <w:left w:val="outset" w:sz="6" w:space="0" w:color="414142"/>
              <w:bottom w:val="outset" w:sz="6" w:space="0" w:color="414142"/>
              <w:right w:val="outset" w:sz="6" w:space="0" w:color="414142"/>
            </w:tcBorders>
            <w:vAlign w:val="center"/>
          </w:tcPr>
          <w:p w14:paraId="3B6D04F6" w14:textId="77777777" w:rsidR="00E26B20" w:rsidRPr="00BC2633" w:rsidRDefault="00E26B20" w:rsidP="00E26B20">
            <w:pPr>
              <w:spacing w:after="0" w:line="240" w:lineRule="auto"/>
              <w:rPr>
                <w:rFonts w:ascii="Times New Roman" w:hAnsi="Times New Roman"/>
                <w:b/>
                <w:bCs/>
                <w:sz w:val="24"/>
                <w:szCs w:val="24"/>
                <w:lang w:eastAsia="lv-LV"/>
              </w:rPr>
            </w:pPr>
          </w:p>
        </w:tc>
        <w:tc>
          <w:tcPr>
            <w:tcW w:w="649" w:type="pct"/>
            <w:tcBorders>
              <w:top w:val="outset" w:sz="6" w:space="0" w:color="414142"/>
              <w:left w:val="outset" w:sz="6" w:space="0" w:color="414142"/>
              <w:bottom w:val="outset" w:sz="6" w:space="0" w:color="414142"/>
              <w:right w:val="outset" w:sz="6" w:space="0" w:color="414142"/>
            </w:tcBorders>
            <w:vAlign w:val="center"/>
          </w:tcPr>
          <w:p w14:paraId="606413E7" w14:textId="2853C99E" w:rsidR="00E26B20" w:rsidRPr="00BC2633" w:rsidRDefault="006B4C7F" w:rsidP="34BF6E9C">
            <w:pPr>
              <w:spacing w:after="0" w:line="240" w:lineRule="auto"/>
              <w:ind w:firstLine="300"/>
              <w:jc w:val="center"/>
              <w:rPr>
                <w:rFonts w:ascii="Times New Roman" w:hAnsi="Times New Roman"/>
                <w:b/>
                <w:bCs/>
                <w:sz w:val="24"/>
                <w:szCs w:val="24"/>
                <w:lang w:eastAsia="lv-LV"/>
              </w:rPr>
            </w:pPr>
            <w:r>
              <w:rPr>
                <w:rFonts w:ascii="Times New Roman" w:eastAsia="Times New Roman" w:hAnsi="Times New Roman"/>
                <w:b/>
                <w:bCs/>
                <w:sz w:val="24"/>
                <w:szCs w:val="24"/>
                <w:lang w:eastAsia="lv-LV"/>
              </w:rPr>
              <w:t>2021</w:t>
            </w:r>
          </w:p>
        </w:tc>
        <w:tc>
          <w:tcPr>
            <w:tcW w:w="668" w:type="pct"/>
            <w:tcBorders>
              <w:top w:val="outset" w:sz="6" w:space="0" w:color="414142"/>
              <w:left w:val="outset" w:sz="6" w:space="0" w:color="414142"/>
              <w:bottom w:val="outset" w:sz="6" w:space="0" w:color="414142"/>
              <w:right w:val="outset" w:sz="6" w:space="0" w:color="414142"/>
            </w:tcBorders>
            <w:vAlign w:val="center"/>
          </w:tcPr>
          <w:p w14:paraId="7A5C6A25" w14:textId="5A9F2ADD" w:rsidR="00E26B20" w:rsidRPr="00BC2633" w:rsidRDefault="006B4C7F" w:rsidP="34BF6E9C">
            <w:pPr>
              <w:spacing w:after="0" w:line="240" w:lineRule="auto"/>
              <w:ind w:firstLine="300"/>
              <w:jc w:val="center"/>
              <w:rPr>
                <w:rFonts w:ascii="Times New Roman" w:hAnsi="Times New Roman"/>
                <w:b/>
                <w:bCs/>
                <w:sz w:val="24"/>
                <w:szCs w:val="24"/>
                <w:lang w:eastAsia="lv-LV"/>
              </w:rPr>
            </w:pPr>
            <w:r w:rsidRPr="34BF6E9C">
              <w:rPr>
                <w:rFonts w:ascii="Times New Roman" w:eastAsia="Times New Roman" w:hAnsi="Times New Roman"/>
                <w:b/>
                <w:bCs/>
                <w:sz w:val="24"/>
                <w:szCs w:val="24"/>
                <w:lang w:eastAsia="lv-LV"/>
              </w:rPr>
              <w:t>20</w:t>
            </w:r>
            <w:r>
              <w:rPr>
                <w:rFonts w:ascii="Times New Roman" w:eastAsia="Times New Roman" w:hAnsi="Times New Roman"/>
                <w:b/>
                <w:bCs/>
                <w:sz w:val="24"/>
                <w:szCs w:val="24"/>
                <w:lang w:eastAsia="lv-LV"/>
              </w:rPr>
              <w:t>22</w:t>
            </w:r>
          </w:p>
        </w:tc>
        <w:tc>
          <w:tcPr>
            <w:tcW w:w="713" w:type="pct"/>
            <w:tcBorders>
              <w:top w:val="outset" w:sz="6" w:space="0" w:color="414142"/>
              <w:left w:val="outset" w:sz="6" w:space="0" w:color="414142"/>
              <w:bottom w:val="outset" w:sz="6" w:space="0" w:color="414142"/>
            </w:tcBorders>
            <w:vAlign w:val="center"/>
          </w:tcPr>
          <w:p w14:paraId="4660F67E" w14:textId="4EA2775F" w:rsidR="00E26B20" w:rsidRPr="00BC2633" w:rsidRDefault="006B4C7F" w:rsidP="34BF6E9C">
            <w:pPr>
              <w:spacing w:after="0" w:line="240" w:lineRule="auto"/>
              <w:ind w:firstLine="300"/>
              <w:jc w:val="center"/>
              <w:rPr>
                <w:rFonts w:ascii="Times New Roman" w:hAnsi="Times New Roman"/>
                <w:b/>
                <w:bCs/>
                <w:sz w:val="24"/>
                <w:szCs w:val="24"/>
                <w:lang w:eastAsia="lv-LV"/>
              </w:rPr>
            </w:pPr>
            <w:r w:rsidRPr="34BF6E9C">
              <w:rPr>
                <w:rFonts w:ascii="Times New Roman" w:eastAsia="Times New Roman" w:hAnsi="Times New Roman"/>
                <w:b/>
                <w:bCs/>
                <w:sz w:val="24"/>
                <w:szCs w:val="24"/>
                <w:lang w:eastAsia="lv-LV"/>
              </w:rPr>
              <w:t>20</w:t>
            </w:r>
            <w:r>
              <w:rPr>
                <w:rFonts w:ascii="Times New Roman" w:eastAsia="Times New Roman" w:hAnsi="Times New Roman"/>
                <w:b/>
                <w:bCs/>
                <w:sz w:val="24"/>
                <w:szCs w:val="24"/>
                <w:lang w:eastAsia="lv-LV"/>
              </w:rPr>
              <w:t>23</w:t>
            </w:r>
          </w:p>
        </w:tc>
      </w:tr>
      <w:tr w:rsidR="00E26B20" w:rsidRPr="00E67DB1" w14:paraId="7BF28B95" w14:textId="77777777" w:rsidTr="002E1D64">
        <w:tc>
          <w:tcPr>
            <w:tcW w:w="0" w:type="auto"/>
            <w:gridSpan w:val="3"/>
            <w:vMerge/>
            <w:tcBorders>
              <w:top w:val="outset" w:sz="6" w:space="0" w:color="414142"/>
              <w:bottom w:val="outset" w:sz="6" w:space="0" w:color="414142"/>
              <w:right w:val="outset" w:sz="6" w:space="0" w:color="414142"/>
            </w:tcBorders>
            <w:vAlign w:val="center"/>
          </w:tcPr>
          <w:p w14:paraId="0B3E03F4" w14:textId="77777777" w:rsidR="00E26B20" w:rsidRPr="00BC2633" w:rsidRDefault="00E26B20" w:rsidP="00E26B20">
            <w:pPr>
              <w:spacing w:after="0" w:line="240" w:lineRule="auto"/>
              <w:rPr>
                <w:rFonts w:ascii="Times New Roman" w:hAnsi="Times New Roman"/>
                <w:b/>
                <w:bCs/>
                <w:sz w:val="24"/>
                <w:szCs w:val="24"/>
                <w:lang w:eastAsia="lv-LV"/>
              </w:rPr>
            </w:pPr>
          </w:p>
        </w:tc>
        <w:tc>
          <w:tcPr>
            <w:tcW w:w="625" w:type="pct"/>
            <w:tcBorders>
              <w:top w:val="outset" w:sz="6" w:space="0" w:color="414142"/>
              <w:left w:val="outset" w:sz="6" w:space="0" w:color="414142"/>
              <w:bottom w:val="outset" w:sz="6" w:space="0" w:color="414142"/>
              <w:right w:val="outset" w:sz="6" w:space="0" w:color="414142"/>
            </w:tcBorders>
            <w:vAlign w:val="center"/>
          </w:tcPr>
          <w:p w14:paraId="652A6CF3" w14:textId="77777777" w:rsidR="00E26B20" w:rsidRPr="00BC2633" w:rsidRDefault="34BF6E9C" w:rsidP="34BF6E9C">
            <w:pPr>
              <w:spacing w:after="0" w:line="240" w:lineRule="auto"/>
              <w:jc w:val="center"/>
              <w:rPr>
                <w:rFonts w:ascii="Times New Roman" w:hAnsi="Times New Roman"/>
                <w:sz w:val="24"/>
                <w:szCs w:val="24"/>
                <w:lang w:eastAsia="lv-LV"/>
              </w:rPr>
            </w:pPr>
            <w:r w:rsidRPr="34BF6E9C">
              <w:rPr>
                <w:rFonts w:ascii="Times New Roman" w:eastAsia="Times New Roman" w:hAnsi="Times New Roman"/>
                <w:sz w:val="24"/>
                <w:szCs w:val="24"/>
                <w:lang w:eastAsia="lv-LV"/>
              </w:rPr>
              <w:t>saskaņā ar valsts budžetu kārtējam gadam</w:t>
            </w:r>
          </w:p>
        </w:tc>
        <w:tc>
          <w:tcPr>
            <w:tcW w:w="724" w:type="pct"/>
            <w:tcBorders>
              <w:top w:val="outset" w:sz="6" w:space="0" w:color="414142"/>
              <w:left w:val="outset" w:sz="6" w:space="0" w:color="414142"/>
              <w:bottom w:val="outset" w:sz="6" w:space="0" w:color="414142"/>
              <w:right w:val="outset" w:sz="6" w:space="0" w:color="414142"/>
            </w:tcBorders>
            <w:vAlign w:val="center"/>
          </w:tcPr>
          <w:p w14:paraId="27A280CB" w14:textId="77777777" w:rsidR="00E26B20" w:rsidRPr="00BC2633" w:rsidRDefault="34BF6E9C" w:rsidP="34BF6E9C">
            <w:pPr>
              <w:spacing w:after="0" w:line="240" w:lineRule="auto"/>
              <w:jc w:val="center"/>
              <w:rPr>
                <w:rFonts w:ascii="Times New Roman" w:hAnsi="Times New Roman"/>
                <w:sz w:val="24"/>
                <w:szCs w:val="24"/>
                <w:lang w:eastAsia="lv-LV"/>
              </w:rPr>
            </w:pPr>
            <w:r w:rsidRPr="34BF6E9C">
              <w:rPr>
                <w:rFonts w:ascii="Times New Roman" w:eastAsia="Times New Roman" w:hAnsi="Times New Roman"/>
                <w:sz w:val="24"/>
                <w:szCs w:val="24"/>
                <w:lang w:eastAsia="lv-LV"/>
              </w:rPr>
              <w:t>izmaiņas kārtējā gadā, salīdzinot ar valsts budžetu kārtējam gadam</w:t>
            </w:r>
          </w:p>
        </w:tc>
        <w:tc>
          <w:tcPr>
            <w:tcW w:w="649" w:type="pct"/>
            <w:tcBorders>
              <w:top w:val="outset" w:sz="6" w:space="0" w:color="414142"/>
              <w:left w:val="outset" w:sz="6" w:space="0" w:color="414142"/>
              <w:bottom w:val="outset" w:sz="6" w:space="0" w:color="414142"/>
              <w:right w:val="outset" w:sz="6" w:space="0" w:color="414142"/>
            </w:tcBorders>
            <w:vAlign w:val="center"/>
          </w:tcPr>
          <w:p w14:paraId="2033AF69" w14:textId="77777777" w:rsidR="00E26B20" w:rsidRPr="00BC2633" w:rsidRDefault="34BF6E9C" w:rsidP="34BF6E9C">
            <w:pPr>
              <w:spacing w:after="0" w:line="240" w:lineRule="auto"/>
              <w:jc w:val="center"/>
              <w:rPr>
                <w:rFonts w:ascii="Times New Roman" w:hAnsi="Times New Roman"/>
                <w:sz w:val="24"/>
                <w:szCs w:val="24"/>
                <w:lang w:eastAsia="lv-LV"/>
              </w:rPr>
            </w:pPr>
            <w:r w:rsidRPr="34BF6E9C">
              <w:rPr>
                <w:rFonts w:ascii="Times New Roman" w:eastAsia="Times New Roman" w:hAnsi="Times New Roman"/>
                <w:sz w:val="24"/>
                <w:szCs w:val="24"/>
                <w:lang w:eastAsia="lv-LV"/>
              </w:rPr>
              <w:t>izmaiņas, salīdzinot ar kārtējo 201</w:t>
            </w:r>
            <w:r w:rsidR="00B07431">
              <w:rPr>
                <w:rFonts w:ascii="Times New Roman" w:eastAsia="Times New Roman" w:hAnsi="Times New Roman"/>
                <w:sz w:val="24"/>
                <w:szCs w:val="24"/>
                <w:lang w:eastAsia="lv-LV"/>
              </w:rPr>
              <w:t>8</w:t>
            </w:r>
            <w:r w:rsidRPr="34BF6E9C">
              <w:rPr>
                <w:rFonts w:ascii="Times New Roman" w:eastAsia="Times New Roman" w:hAnsi="Times New Roman"/>
                <w:sz w:val="24"/>
                <w:szCs w:val="24"/>
                <w:lang w:eastAsia="lv-LV"/>
              </w:rPr>
              <w:t>. gadu</w:t>
            </w:r>
          </w:p>
        </w:tc>
        <w:tc>
          <w:tcPr>
            <w:tcW w:w="668" w:type="pct"/>
            <w:tcBorders>
              <w:top w:val="outset" w:sz="6" w:space="0" w:color="414142"/>
              <w:left w:val="outset" w:sz="6" w:space="0" w:color="414142"/>
              <w:bottom w:val="outset" w:sz="6" w:space="0" w:color="414142"/>
              <w:right w:val="outset" w:sz="6" w:space="0" w:color="414142"/>
            </w:tcBorders>
            <w:vAlign w:val="center"/>
          </w:tcPr>
          <w:p w14:paraId="79DD0371" w14:textId="77777777" w:rsidR="00E26B20" w:rsidRPr="00BC2633" w:rsidRDefault="34BF6E9C" w:rsidP="34BF6E9C">
            <w:pPr>
              <w:spacing w:after="0" w:line="240" w:lineRule="auto"/>
              <w:jc w:val="center"/>
              <w:rPr>
                <w:rFonts w:ascii="Times New Roman" w:hAnsi="Times New Roman"/>
                <w:sz w:val="24"/>
                <w:szCs w:val="24"/>
                <w:lang w:eastAsia="lv-LV"/>
              </w:rPr>
            </w:pPr>
            <w:r w:rsidRPr="34BF6E9C">
              <w:rPr>
                <w:rFonts w:ascii="Times New Roman" w:eastAsia="Times New Roman" w:hAnsi="Times New Roman"/>
                <w:sz w:val="24"/>
                <w:szCs w:val="24"/>
                <w:lang w:eastAsia="lv-LV"/>
              </w:rPr>
              <w:t>izmaiņas, salīdzinot ar kārtējo 201</w:t>
            </w:r>
            <w:r w:rsidR="00B07431">
              <w:rPr>
                <w:rFonts w:ascii="Times New Roman" w:eastAsia="Times New Roman" w:hAnsi="Times New Roman"/>
                <w:sz w:val="24"/>
                <w:szCs w:val="24"/>
                <w:lang w:eastAsia="lv-LV"/>
              </w:rPr>
              <w:t>8</w:t>
            </w:r>
            <w:r w:rsidRPr="34BF6E9C">
              <w:rPr>
                <w:rFonts w:ascii="Times New Roman" w:eastAsia="Times New Roman" w:hAnsi="Times New Roman"/>
                <w:sz w:val="24"/>
                <w:szCs w:val="24"/>
                <w:lang w:eastAsia="lv-LV"/>
              </w:rPr>
              <w:t>. gadu</w:t>
            </w:r>
          </w:p>
        </w:tc>
        <w:tc>
          <w:tcPr>
            <w:tcW w:w="713" w:type="pct"/>
            <w:tcBorders>
              <w:top w:val="outset" w:sz="6" w:space="0" w:color="414142"/>
              <w:left w:val="outset" w:sz="6" w:space="0" w:color="414142"/>
              <w:bottom w:val="outset" w:sz="6" w:space="0" w:color="414142"/>
            </w:tcBorders>
            <w:vAlign w:val="center"/>
          </w:tcPr>
          <w:p w14:paraId="2ED9FE03" w14:textId="77777777" w:rsidR="00E26B20" w:rsidRPr="00BC2633" w:rsidRDefault="34BF6E9C" w:rsidP="34BF6E9C">
            <w:pPr>
              <w:spacing w:after="0" w:line="240" w:lineRule="auto"/>
              <w:jc w:val="center"/>
              <w:rPr>
                <w:rFonts w:ascii="Times New Roman" w:hAnsi="Times New Roman"/>
                <w:sz w:val="24"/>
                <w:szCs w:val="24"/>
                <w:lang w:eastAsia="lv-LV"/>
              </w:rPr>
            </w:pPr>
            <w:r w:rsidRPr="34BF6E9C">
              <w:rPr>
                <w:rFonts w:ascii="Times New Roman" w:eastAsia="Times New Roman" w:hAnsi="Times New Roman"/>
                <w:sz w:val="24"/>
                <w:szCs w:val="24"/>
                <w:lang w:eastAsia="lv-LV"/>
              </w:rPr>
              <w:t>izmaiņas, salīdzinot ar kārtējo 201</w:t>
            </w:r>
            <w:r w:rsidR="00B07431">
              <w:rPr>
                <w:rFonts w:ascii="Times New Roman" w:eastAsia="Times New Roman" w:hAnsi="Times New Roman"/>
                <w:sz w:val="24"/>
                <w:szCs w:val="24"/>
                <w:lang w:eastAsia="lv-LV"/>
              </w:rPr>
              <w:t>8</w:t>
            </w:r>
            <w:r w:rsidRPr="34BF6E9C">
              <w:rPr>
                <w:rFonts w:ascii="Times New Roman" w:eastAsia="Times New Roman" w:hAnsi="Times New Roman"/>
                <w:sz w:val="24"/>
                <w:szCs w:val="24"/>
                <w:lang w:eastAsia="lv-LV"/>
              </w:rPr>
              <w:t>. gadu</w:t>
            </w:r>
          </w:p>
        </w:tc>
      </w:tr>
      <w:tr w:rsidR="00E26B20" w:rsidRPr="00E67DB1" w14:paraId="392D7A77" w14:textId="77777777" w:rsidTr="002E1D64">
        <w:tc>
          <w:tcPr>
            <w:tcW w:w="1621" w:type="pct"/>
            <w:gridSpan w:val="3"/>
            <w:tcBorders>
              <w:top w:val="outset" w:sz="6" w:space="0" w:color="414142"/>
              <w:bottom w:val="outset" w:sz="6" w:space="0" w:color="414142"/>
              <w:right w:val="outset" w:sz="6" w:space="0" w:color="414142"/>
            </w:tcBorders>
            <w:vAlign w:val="center"/>
          </w:tcPr>
          <w:p w14:paraId="22E1D2CF" w14:textId="77777777" w:rsidR="00E26B20" w:rsidRPr="00BC2633" w:rsidRDefault="34BF6E9C" w:rsidP="34BF6E9C">
            <w:pPr>
              <w:spacing w:after="0" w:line="240" w:lineRule="auto"/>
              <w:ind w:firstLine="300"/>
              <w:jc w:val="center"/>
              <w:rPr>
                <w:rFonts w:ascii="Times New Roman" w:hAnsi="Times New Roman"/>
                <w:sz w:val="24"/>
                <w:szCs w:val="24"/>
                <w:lang w:eastAsia="lv-LV"/>
              </w:rPr>
            </w:pPr>
            <w:r w:rsidRPr="34BF6E9C">
              <w:rPr>
                <w:rFonts w:ascii="Times New Roman" w:eastAsia="Times New Roman" w:hAnsi="Times New Roman"/>
                <w:sz w:val="24"/>
                <w:szCs w:val="24"/>
                <w:lang w:eastAsia="lv-LV"/>
              </w:rPr>
              <w:t>1</w:t>
            </w:r>
          </w:p>
        </w:tc>
        <w:tc>
          <w:tcPr>
            <w:tcW w:w="625" w:type="pct"/>
            <w:tcBorders>
              <w:top w:val="outset" w:sz="6" w:space="0" w:color="414142"/>
              <w:left w:val="outset" w:sz="6" w:space="0" w:color="414142"/>
              <w:bottom w:val="outset" w:sz="6" w:space="0" w:color="414142"/>
              <w:right w:val="outset" w:sz="6" w:space="0" w:color="414142"/>
            </w:tcBorders>
            <w:vAlign w:val="center"/>
          </w:tcPr>
          <w:p w14:paraId="4C611675" w14:textId="77777777" w:rsidR="00E26B20" w:rsidRPr="00BC2633" w:rsidRDefault="34BF6E9C" w:rsidP="34BF6E9C">
            <w:pPr>
              <w:spacing w:after="0" w:line="240" w:lineRule="auto"/>
              <w:ind w:firstLine="300"/>
              <w:jc w:val="center"/>
              <w:rPr>
                <w:rFonts w:ascii="Times New Roman" w:hAnsi="Times New Roman"/>
                <w:sz w:val="24"/>
                <w:szCs w:val="24"/>
                <w:lang w:eastAsia="lv-LV"/>
              </w:rPr>
            </w:pPr>
            <w:r w:rsidRPr="34BF6E9C">
              <w:rPr>
                <w:rFonts w:ascii="Times New Roman" w:eastAsia="Times New Roman" w:hAnsi="Times New Roman"/>
                <w:sz w:val="24"/>
                <w:szCs w:val="24"/>
                <w:lang w:eastAsia="lv-LV"/>
              </w:rPr>
              <w:t>2</w:t>
            </w:r>
          </w:p>
        </w:tc>
        <w:tc>
          <w:tcPr>
            <w:tcW w:w="724" w:type="pct"/>
            <w:tcBorders>
              <w:top w:val="outset" w:sz="6" w:space="0" w:color="414142"/>
              <w:left w:val="outset" w:sz="6" w:space="0" w:color="414142"/>
              <w:bottom w:val="outset" w:sz="6" w:space="0" w:color="414142"/>
              <w:right w:val="outset" w:sz="6" w:space="0" w:color="414142"/>
            </w:tcBorders>
            <w:vAlign w:val="center"/>
          </w:tcPr>
          <w:p w14:paraId="43A75661" w14:textId="77777777" w:rsidR="00E26B20" w:rsidRPr="00BC2633" w:rsidRDefault="34BF6E9C" w:rsidP="34BF6E9C">
            <w:pPr>
              <w:spacing w:after="0" w:line="240" w:lineRule="auto"/>
              <w:ind w:firstLine="300"/>
              <w:jc w:val="center"/>
              <w:rPr>
                <w:rFonts w:ascii="Times New Roman" w:hAnsi="Times New Roman"/>
                <w:sz w:val="24"/>
                <w:szCs w:val="24"/>
                <w:lang w:eastAsia="lv-LV"/>
              </w:rPr>
            </w:pPr>
            <w:r w:rsidRPr="34BF6E9C">
              <w:rPr>
                <w:rFonts w:ascii="Times New Roman" w:eastAsia="Times New Roman" w:hAnsi="Times New Roman"/>
                <w:sz w:val="24"/>
                <w:szCs w:val="24"/>
                <w:lang w:eastAsia="lv-LV"/>
              </w:rPr>
              <w:t>3</w:t>
            </w:r>
          </w:p>
        </w:tc>
        <w:tc>
          <w:tcPr>
            <w:tcW w:w="649" w:type="pct"/>
            <w:tcBorders>
              <w:top w:val="outset" w:sz="6" w:space="0" w:color="414142"/>
              <w:left w:val="outset" w:sz="6" w:space="0" w:color="414142"/>
              <w:bottom w:val="outset" w:sz="6" w:space="0" w:color="414142"/>
              <w:right w:val="outset" w:sz="6" w:space="0" w:color="414142"/>
            </w:tcBorders>
            <w:vAlign w:val="center"/>
          </w:tcPr>
          <w:p w14:paraId="05A992D8" w14:textId="77777777" w:rsidR="00E26B20" w:rsidRPr="00BC2633" w:rsidRDefault="34BF6E9C" w:rsidP="34BF6E9C">
            <w:pPr>
              <w:spacing w:after="0" w:line="240" w:lineRule="auto"/>
              <w:ind w:firstLine="300"/>
              <w:jc w:val="center"/>
              <w:rPr>
                <w:rFonts w:ascii="Times New Roman" w:hAnsi="Times New Roman"/>
                <w:sz w:val="24"/>
                <w:szCs w:val="24"/>
                <w:lang w:eastAsia="lv-LV"/>
              </w:rPr>
            </w:pPr>
            <w:r w:rsidRPr="34BF6E9C">
              <w:rPr>
                <w:rFonts w:ascii="Times New Roman" w:eastAsia="Times New Roman" w:hAnsi="Times New Roman"/>
                <w:sz w:val="24"/>
                <w:szCs w:val="24"/>
                <w:lang w:eastAsia="lv-LV"/>
              </w:rPr>
              <w:t>4</w:t>
            </w:r>
          </w:p>
        </w:tc>
        <w:tc>
          <w:tcPr>
            <w:tcW w:w="668" w:type="pct"/>
            <w:tcBorders>
              <w:top w:val="outset" w:sz="6" w:space="0" w:color="414142"/>
              <w:left w:val="outset" w:sz="6" w:space="0" w:color="414142"/>
              <w:bottom w:val="outset" w:sz="6" w:space="0" w:color="414142"/>
              <w:right w:val="outset" w:sz="6" w:space="0" w:color="414142"/>
            </w:tcBorders>
            <w:vAlign w:val="center"/>
          </w:tcPr>
          <w:p w14:paraId="55732682" w14:textId="77777777" w:rsidR="00E26B20" w:rsidRPr="00BC2633" w:rsidRDefault="34BF6E9C" w:rsidP="34BF6E9C">
            <w:pPr>
              <w:spacing w:after="0" w:line="240" w:lineRule="auto"/>
              <w:ind w:firstLine="300"/>
              <w:jc w:val="center"/>
              <w:rPr>
                <w:rFonts w:ascii="Times New Roman" w:hAnsi="Times New Roman"/>
                <w:sz w:val="24"/>
                <w:szCs w:val="24"/>
                <w:lang w:eastAsia="lv-LV"/>
              </w:rPr>
            </w:pPr>
            <w:r w:rsidRPr="34BF6E9C">
              <w:rPr>
                <w:rFonts w:ascii="Times New Roman" w:eastAsia="Times New Roman" w:hAnsi="Times New Roman"/>
                <w:sz w:val="24"/>
                <w:szCs w:val="24"/>
                <w:lang w:eastAsia="lv-LV"/>
              </w:rPr>
              <w:t>5</w:t>
            </w:r>
          </w:p>
        </w:tc>
        <w:tc>
          <w:tcPr>
            <w:tcW w:w="713" w:type="pct"/>
            <w:tcBorders>
              <w:top w:val="outset" w:sz="6" w:space="0" w:color="414142"/>
              <w:left w:val="outset" w:sz="6" w:space="0" w:color="414142"/>
              <w:bottom w:val="outset" w:sz="6" w:space="0" w:color="414142"/>
            </w:tcBorders>
            <w:vAlign w:val="center"/>
          </w:tcPr>
          <w:p w14:paraId="3D99325A" w14:textId="77777777" w:rsidR="00E26B20" w:rsidRPr="00BC2633" w:rsidRDefault="34BF6E9C" w:rsidP="34BF6E9C">
            <w:pPr>
              <w:spacing w:after="0" w:line="240" w:lineRule="auto"/>
              <w:ind w:firstLine="300"/>
              <w:jc w:val="center"/>
              <w:rPr>
                <w:rFonts w:ascii="Times New Roman" w:hAnsi="Times New Roman"/>
                <w:sz w:val="24"/>
                <w:szCs w:val="24"/>
                <w:lang w:eastAsia="lv-LV"/>
              </w:rPr>
            </w:pPr>
            <w:r w:rsidRPr="34BF6E9C">
              <w:rPr>
                <w:rFonts w:ascii="Times New Roman" w:eastAsia="Times New Roman" w:hAnsi="Times New Roman"/>
                <w:sz w:val="24"/>
                <w:szCs w:val="24"/>
                <w:lang w:eastAsia="lv-LV"/>
              </w:rPr>
              <w:t>6</w:t>
            </w:r>
          </w:p>
        </w:tc>
      </w:tr>
      <w:tr w:rsidR="008F36D8" w:rsidRPr="00E67DB1" w14:paraId="72F59237" w14:textId="77777777" w:rsidTr="002E1D64">
        <w:tc>
          <w:tcPr>
            <w:tcW w:w="1621" w:type="pct"/>
            <w:gridSpan w:val="3"/>
            <w:tcBorders>
              <w:top w:val="outset" w:sz="6" w:space="0" w:color="414142"/>
              <w:bottom w:val="outset" w:sz="6" w:space="0" w:color="414142"/>
              <w:right w:val="outset" w:sz="6" w:space="0" w:color="414142"/>
            </w:tcBorders>
          </w:tcPr>
          <w:p w14:paraId="20C003EB" w14:textId="77777777" w:rsidR="008F36D8" w:rsidRPr="00BC2633" w:rsidRDefault="008F36D8" w:rsidP="008F36D8">
            <w:pPr>
              <w:spacing w:after="0" w:line="240" w:lineRule="auto"/>
              <w:rPr>
                <w:rFonts w:ascii="Times New Roman" w:hAnsi="Times New Roman"/>
                <w:sz w:val="24"/>
                <w:szCs w:val="24"/>
                <w:lang w:eastAsia="lv-LV"/>
              </w:rPr>
            </w:pPr>
            <w:r w:rsidRPr="34BF6E9C">
              <w:rPr>
                <w:rFonts w:ascii="Times New Roman" w:eastAsia="Times New Roman" w:hAnsi="Times New Roman"/>
                <w:b/>
                <w:bCs/>
                <w:sz w:val="24"/>
                <w:szCs w:val="24"/>
                <w:lang w:eastAsia="lv-LV"/>
              </w:rPr>
              <w:t>1. Budžeta ieņēmumi:</w:t>
            </w:r>
          </w:p>
        </w:tc>
        <w:tc>
          <w:tcPr>
            <w:tcW w:w="625" w:type="pct"/>
            <w:tcBorders>
              <w:top w:val="outset" w:sz="6" w:space="0" w:color="414142"/>
              <w:left w:val="outset" w:sz="6" w:space="0" w:color="414142"/>
              <w:bottom w:val="outset" w:sz="6" w:space="0" w:color="414142"/>
              <w:right w:val="outset" w:sz="6" w:space="0" w:color="414142"/>
            </w:tcBorders>
          </w:tcPr>
          <w:p w14:paraId="01631C4D" w14:textId="6DCCDA96" w:rsidR="008F36D8" w:rsidRPr="0034437E" w:rsidRDefault="008F36D8" w:rsidP="008F36D8">
            <w:pPr>
              <w:spacing w:after="0" w:line="240" w:lineRule="auto"/>
              <w:jc w:val="center"/>
              <w:rPr>
                <w:rFonts w:ascii="Times New Roman" w:eastAsia="Times New Roman" w:hAnsi="Times New Roman"/>
                <w:b/>
                <w:sz w:val="24"/>
                <w:szCs w:val="24"/>
                <w:lang w:eastAsia="lv-LV"/>
              </w:rPr>
            </w:pPr>
          </w:p>
        </w:tc>
        <w:tc>
          <w:tcPr>
            <w:tcW w:w="724" w:type="pct"/>
            <w:tcBorders>
              <w:top w:val="outset" w:sz="6" w:space="0" w:color="414142"/>
              <w:left w:val="outset" w:sz="6" w:space="0" w:color="414142"/>
              <w:bottom w:val="outset" w:sz="6" w:space="0" w:color="414142"/>
              <w:right w:val="outset" w:sz="6" w:space="0" w:color="414142"/>
            </w:tcBorders>
          </w:tcPr>
          <w:p w14:paraId="524165DA" w14:textId="6500E137" w:rsidR="008F36D8" w:rsidRPr="0034437E" w:rsidRDefault="008F36D8" w:rsidP="008F36D8">
            <w:pPr>
              <w:spacing w:after="0" w:line="240" w:lineRule="auto"/>
              <w:jc w:val="center"/>
              <w:rPr>
                <w:rFonts w:ascii="Times New Roman" w:eastAsia="Times New Roman" w:hAnsi="Times New Roman"/>
                <w:b/>
                <w:sz w:val="24"/>
                <w:szCs w:val="24"/>
                <w:lang w:eastAsia="lv-LV"/>
              </w:rPr>
            </w:pPr>
          </w:p>
        </w:tc>
        <w:tc>
          <w:tcPr>
            <w:tcW w:w="649" w:type="pct"/>
            <w:tcBorders>
              <w:top w:val="outset" w:sz="6" w:space="0" w:color="414142"/>
              <w:left w:val="outset" w:sz="6" w:space="0" w:color="414142"/>
              <w:bottom w:val="outset" w:sz="6" w:space="0" w:color="414142"/>
              <w:right w:val="outset" w:sz="6" w:space="0" w:color="414142"/>
            </w:tcBorders>
          </w:tcPr>
          <w:p w14:paraId="31ED38A9" w14:textId="18C1FC83" w:rsidR="008F36D8" w:rsidRPr="009D117E" w:rsidRDefault="008F36D8" w:rsidP="008F36D8">
            <w:pPr>
              <w:spacing w:after="0" w:line="240" w:lineRule="auto"/>
              <w:jc w:val="center"/>
              <w:rPr>
                <w:rFonts w:ascii="Times New Roman" w:hAnsi="Times New Roman"/>
                <w:b/>
                <w:sz w:val="24"/>
              </w:rPr>
            </w:pPr>
          </w:p>
        </w:tc>
        <w:tc>
          <w:tcPr>
            <w:tcW w:w="668" w:type="pct"/>
            <w:tcBorders>
              <w:top w:val="outset" w:sz="6" w:space="0" w:color="414142"/>
              <w:left w:val="outset" w:sz="6" w:space="0" w:color="414142"/>
              <w:bottom w:val="outset" w:sz="6" w:space="0" w:color="414142"/>
              <w:right w:val="outset" w:sz="6" w:space="0" w:color="414142"/>
            </w:tcBorders>
          </w:tcPr>
          <w:p w14:paraId="74A36FE0" w14:textId="55C24445" w:rsidR="008F36D8" w:rsidRPr="0034437E" w:rsidRDefault="008F36D8" w:rsidP="008F36D8">
            <w:pPr>
              <w:spacing w:after="0" w:line="240" w:lineRule="auto"/>
              <w:jc w:val="center"/>
              <w:rPr>
                <w:rFonts w:ascii="Times New Roman" w:eastAsia="Times New Roman" w:hAnsi="Times New Roman"/>
                <w:b/>
                <w:sz w:val="24"/>
                <w:szCs w:val="24"/>
                <w:lang w:eastAsia="lv-LV"/>
              </w:rPr>
            </w:pPr>
          </w:p>
        </w:tc>
        <w:tc>
          <w:tcPr>
            <w:tcW w:w="713" w:type="pct"/>
            <w:tcBorders>
              <w:top w:val="outset" w:sz="6" w:space="0" w:color="414142"/>
              <w:left w:val="outset" w:sz="6" w:space="0" w:color="414142"/>
              <w:bottom w:val="outset" w:sz="6" w:space="0" w:color="414142"/>
            </w:tcBorders>
          </w:tcPr>
          <w:p w14:paraId="3D07E554" w14:textId="3EA4DD15" w:rsidR="008F36D8" w:rsidRPr="0034437E" w:rsidRDefault="008F36D8" w:rsidP="008F36D8">
            <w:pPr>
              <w:spacing w:after="0" w:line="240" w:lineRule="auto"/>
              <w:jc w:val="center"/>
              <w:rPr>
                <w:rFonts w:ascii="Times New Roman" w:eastAsia="Times New Roman" w:hAnsi="Times New Roman"/>
                <w:b/>
                <w:sz w:val="24"/>
                <w:szCs w:val="24"/>
                <w:lang w:eastAsia="lv-LV"/>
              </w:rPr>
            </w:pPr>
          </w:p>
        </w:tc>
      </w:tr>
      <w:tr w:rsidR="008F36D8" w:rsidRPr="00E67DB1" w14:paraId="1B030C68" w14:textId="77777777" w:rsidTr="002E1D64">
        <w:tc>
          <w:tcPr>
            <w:tcW w:w="1621" w:type="pct"/>
            <w:gridSpan w:val="3"/>
            <w:tcBorders>
              <w:top w:val="outset" w:sz="6" w:space="0" w:color="414142"/>
              <w:bottom w:val="outset" w:sz="6" w:space="0" w:color="414142"/>
              <w:right w:val="outset" w:sz="6" w:space="0" w:color="414142"/>
            </w:tcBorders>
          </w:tcPr>
          <w:p w14:paraId="51F74BDA" w14:textId="77777777" w:rsidR="008F36D8" w:rsidRPr="00BC2633" w:rsidRDefault="008F36D8" w:rsidP="008F36D8">
            <w:pPr>
              <w:spacing w:after="0" w:line="240" w:lineRule="auto"/>
              <w:rPr>
                <w:rFonts w:ascii="Times New Roman" w:hAnsi="Times New Roman"/>
                <w:sz w:val="24"/>
                <w:szCs w:val="24"/>
                <w:lang w:eastAsia="lv-LV"/>
              </w:rPr>
            </w:pPr>
            <w:r w:rsidRPr="34BF6E9C">
              <w:rPr>
                <w:rFonts w:ascii="Times New Roman" w:eastAsia="Times New Roman" w:hAnsi="Times New Roman"/>
                <w:sz w:val="24"/>
                <w:szCs w:val="24"/>
                <w:lang w:eastAsia="lv-LV"/>
              </w:rPr>
              <w:t>1.1. valsts pamatbudžets, tai skaitā ieņēmumi no maksas pakalpojumiem un citi pašu ieņēmumi</w:t>
            </w:r>
          </w:p>
        </w:tc>
        <w:tc>
          <w:tcPr>
            <w:tcW w:w="625" w:type="pct"/>
            <w:tcBorders>
              <w:top w:val="outset" w:sz="6" w:space="0" w:color="414142"/>
              <w:left w:val="outset" w:sz="6" w:space="0" w:color="414142"/>
              <w:bottom w:val="outset" w:sz="6" w:space="0" w:color="414142"/>
              <w:right w:val="outset" w:sz="6" w:space="0" w:color="414142"/>
            </w:tcBorders>
          </w:tcPr>
          <w:p w14:paraId="1725DE69" w14:textId="3311A36B" w:rsidR="008F36D8" w:rsidRPr="000B0CD4" w:rsidRDefault="008F36D8" w:rsidP="008F36D8">
            <w:pPr>
              <w:spacing w:after="0" w:line="240" w:lineRule="auto"/>
              <w:rPr>
                <w:rFonts w:ascii="Times New Roman" w:eastAsia="Times New Roman" w:hAnsi="Times New Roman"/>
                <w:sz w:val="24"/>
                <w:szCs w:val="24"/>
                <w:lang w:eastAsia="lv-LV"/>
              </w:rPr>
            </w:pPr>
          </w:p>
        </w:tc>
        <w:tc>
          <w:tcPr>
            <w:tcW w:w="724" w:type="pct"/>
            <w:tcBorders>
              <w:top w:val="outset" w:sz="6" w:space="0" w:color="414142"/>
              <w:left w:val="outset" w:sz="6" w:space="0" w:color="414142"/>
              <w:bottom w:val="outset" w:sz="6" w:space="0" w:color="414142"/>
              <w:right w:val="outset" w:sz="6" w:space="0" w:color="414142"/>
            </w:tcBorders>
          </w:tcPr>
          <w:p w14:paraId="22D2316C" w14:textId="4E15BD72" w:rsidR="008F36D8" w:rsidRPr="000B0CD4" w:rsidRDefault="008F36D8" w:rsidP="008F36D8">
            <w:pPr>
              <w:spacing w:after="0" w:line="240" w:lineRule="auto"/>
              <w:jc w:val="center"/>
              <w:rPr>
                <w:rFonts w:ascii="Times New Roman" w:eastAsia="Times New Roman" w:hAnsi="Times New Roman"/>
                <w:sz w:val="24"/>
                <w:szCs w:val="24"/>
                <w:lang w:eastAsia="lv-LV"/>
              </w:rPr>
            </w:pPr>
          </w:p>
        </w:tc>
        <w:tc>
          <w:tcPr>
            <w:tcW w:w="649" w:type="pct"/>
            <w:tcBorders>
              <w:top w:val="outset" w:sz="6" w:space="0" w:color="414142"/>
              <w:left w:val="outset" w:sz="6" w:space="0" w:color="414142"/>
              <w:bottom w:val="outset" w:sz="6" w:space="0" w:color="414142"/>
              <w:right w:val="outset" w:sz="6" w:space="0" w:color="414142"/>
            </w:tcBorders>
          </w:tcPr>
          <w:p w14:paraId="74BEB673" w14:textId="407E7330" w:rsidR="008F36D8" w:rsidRPr="009D117E" w:rsidRDefault="008F36D8" w:rsidP="008F36D8">
            <w:pPr>
              <w:spacing w:after="0" w:line="240" w:lineRule="auto"/>
              <w:jc w:val="center"/>
              <w:rPr>
                <w:rFonts w:ascii="Times New Roman" w:hAnsi="Times New Roman"/>
                <w:sz w:val="24"/>
              </w:rPr>
            </w:pPr>
          </w:p>
        </w:tc>
        <w:tc>
          <w:tcPr>
            <w:tcW w:w="668" w:type="pct"/>
            <w:tcBorders>
              <w:top w:val="outset" w:sz="6" w:space="0" w:color="414142"/>
              <w:left w:val="outset" w:sz="6" w:space="0" w:color="414142"/>
              <w:bottom w:val="outset" w:sz="6" w:space="0" w:color="414142"/>
              <w:right w:val="outset" w:sz="6" w:space="0" w:color="414142"/>
            </w:tcBorders>
          </w:tcPr>
          <w:p w14:paraId="536A5F26" w14:textId="52A28969" w:rsidR="008F36D8" w:rsidRPr="000B0CD4" w:rsidRDefault="008F36D8" w:rsidP="008F36D8">
            <w:pPr>
              <w:spacing w:after="0" w:line="240" w:lineRule="auto"/>
              <w:jc w:val="center"/>
              <w:rPr>
                <w:rFonts w:ascii="Times New Roman" w:eastAsia="Times New Roman" w:hAnsi="Times New Roman"/>
                <w:sz w:val="24"/>
                <w:szCs w:val="24"/>
                <w:lang w:eastAsia="lv-LV"/>
              </w:rPr>
            </w:pPr>
          </w:p>
        </w:tc>
        <w:tc>
          <w:tcPr>
            <w:tcW w:w="713" w:type="pct"/>
            <w:tcBorders>
              <w:top w:val="outset" w:sz="6" w:space="0" w:color="414142"/>
              <w:left w:val="outset" w:sz="6" w:space="0" w:color="414142"/>
              <w:bottom w:val="outset" w:sz="6" w:space="0" w:color="414142"/>
            </w:tcBorders>
          </w:tcPr>
          <w:p w14:paraId="32D11AEF" w14:textId="66EAA400" w:rsidR="008F36D8" w:rsidRPr="000B0CD4" w:rsidRDefault="008F36D8" w:rsidP="008F36D8">
            <w:pPr>
              <w:spacing w:after="0" w:line="240" w:lineRule="auto"/>
              <w:jc w:val="center"/>
              <w:rPr>
                <w:rFonts w:ascii="Times New Roman" w:eastAsia="Times New Roman" w:hAnsi="Times New Roman"/>
                <w:sz w:val="24"/>
                <w:szCs w:val="24"/>
                <w:lang w:eastAsia="lv-LV"/>
              </w:rPr>
            </w:pPr>
          </w:p>
        </w:tc>
      </w:tr>
      <w:tr w:rsidR="008F36D8" w:rsidRPr="00E67DB1" w14:paraId="75C06909" w14:textId="77777777" w:rsidTr="002E1D64">
        <w:tc>
          <w:tcPr>
            <w:tcW w:w="1621" w:type="pct"/>
            <w:gridSpan w:val="3"/>
            <w:tcBorders>
              <w:top w:val="outset" w:sz="6" w:space="0" w:color="414142"/>
              <w:bottom w:val="outset" w:sz="6" w:space="0" w:color="414142"/>
              <w:right w:val="outset" w:sz="6" w:space="0" w:color="414142"/>
            </w:tcBorders>
          </w:tcPr>
          <w:p w14:paraId="5EFFB37E" w14:textId="77777777" w:rsidR="008F36D8" w:rsidRPr="00BC2633" w:rsidRDefault="008F36D8" w:rsidP="008F36D8">
            <w:pPr>
              <w:spacing w:after="0" w:line="240" w:lineRule="auto"/>
              <w:rPr>
                <w:rFonts w:ascii="Times New Roman" w:hAnsi="Times New Roman"/>
                <w:sz w:val="24"/>
                <w:szCs w:val="24"/>
                <w:lang w:eastAsia="lv-LV"/>
              </w:rPr>
            </w:pPr>
            <w:r w:rsidRPr="34BF6E9C">
              <w:rPr>
                <w:rFonts w:ascii="Times New Roman" w:eastAsia="Times New Roman" w:hAnsi="Times New Roman"/>
                <w:sz w:val="24"/>
                <w:szCs w:val="24"/>
                <w:lang w:eastAsia="lv-LV"/>
              </w:rPr>
              <w:t>1.2. valsts speciālais budžets</w:t>
            </w:r>
          </w:p>
        </w:tc>
        <w:tc>
          <w:tcPr>
            <w:tcW w:w="625" w:type="pct"/>
            <w:tcBorders>
              <w:top w:val="outset" w:sz="6" w:space="0" w:color="414142"/>
              <w:left w:val="outset" w:sz="6" w:space="0" w:color="414142"/>
              <w:bottom w:val="outset" w:sz="6" w:space="0" w:color="414142"/>
              <w:right w:val="outset" w:sz="6" w:space="0" w:color="414142"/>
            </w:tcBorders>
          </w:tcPr>
          <w:p w14:paraId="1295CE14" w14:textId="312B761D" w:rsidR="008F36D8" w:rsidRPr="000B0CD4" w:rsidRDefault="008F36D8" w:rsidP="008F36D8">
            <w:pPr>
              <w:spacing w:after="0" w:line="240" w:lineRule="auto"/>
              <w:rPr>
                <w:rFonts w:ascii="Times New Roman" w:eastAsia="Times New Roman" w:hAnsi="Times New Roman"/>
                <w:sz w:val="24"/>
                <w:szCs w:val="24"/>
                <w:lang w:eastAsia="lv-LV"/>
              </w:rPr>
            </w:pPr>
          </w:p>
        </w:tc>
        <w:tc>
          <w:tcPr>
            <w:tcW w:w="724" w:type="pct"/>
            <w:tcBorders>
              <w:top w:val="outset" w:sz="6" w:space="0" w:color="414142"/>
              <w:left w:val="outset" w:sz="6" w:space="0" w:color="414142"/>
              <w:bottom w:val="outset" w:sz="6" w:space="0" w:color="414142"/>
              <w:right w:val="outset" w:sz="6" w:space="0" w:color="414142"/>
            </w:tcBorders>
          </w:tcPr>
          <w:p w14:paraId="180F9EEC" w14:textId="02311CD3" w:rsidR="008F36D8" w:rsidRPr="000B0CD4" w:rsidRDefault="008F36D8" w:rsidP="008F36D8">
            <w:pPr>
              <w:spacing w:after="0" w:line="240" w:lineRule="auto"/>
              <w:rPr>
                <w:rFonts w:ascii="Times New Roman" w:eastAsia="Times New Roman" w:hAnsi="Times New Roman"/>
                <w:sz w:val="24"/>
                <w:szCs w:val="24"/>
                <w:lang w:eastAsia="lv-LV"/>
              </w:rPr>
            </w:pPr>
          </w:p>
        </w:tc>
        <w:tc>
          <w:tcPr>
            <w:tcW w:w="649" w:type="pct"/>
            <w:tcBorders>
              <w:top w:val="outset" w:sz="6" w:space="0" w:color="414142"/>
              <w:left w:val="outset" w:sz="6" w:space="0" w:color="414142"/>
              <w:bottom w:val="outset" w:sz="6" w:space="0" w:color="414142"/>
              <w:right w:val="outset" w:sz="6" w:space="0" w:color="414142"/>
            </w:tcBorders>
          </w:tcPr>
          <w:p w14:paraId="2A508C6B" w14:textId="0975AB16" w:rsidR="008F36D8" w:rsidRPr="000B0CD4" w:rsidRDefault="008F36D8" w:rsidP="008F36D8">
            <w:pPr>
              <w:spacing w:after="0" w:line="240" w:lineRule="auto"/>
              <w:rPr>
                <w:rFonts w:ascii="Times New Roman" w:eastAsia="Times New Roman" w:hAnsi="Times New Roman"/>
                <w:sz w:val="24"/>
                <w:szCs w:val="24"/>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6F279FB0" w14:textId="7887B69D" w:rsidR="008F36D8" w:rsidRPr="000B0CD4" w:rsidRDefault="008F36D8" w:rsidP="008F36D8">
            <w:pPr>
              <w:spacing w:after="0" w:line="240" w:lineRule="auto"/>
              <w:rPr>
                <w:rFonts w:ascii="Times New Roman" w:eastAsia="Times New Roman" w:hAnsi="Times New Roman"/>
                <w:sz w:val="24"/>
                <w:szCs w:val="24"/>
                <w:lang w:eastAsia="lv-LV"/>
              </w:rPr>
            </w:pPr>
          </w:p>
        </w:tc>
        <w:tc>
          <w:tcPr>
            <w:tcW w:w="713" w:type="pct"/>
            <w:tcBorders>
              <w:top w:val="outset" w:sz="6" w:space="0" w:color="414142"/>
              <w:left w:val="outset" w:sz="6" w:space="0" w:color="414142"/>
              <w:bottom w:val="outset" w:sz="6" w:space="0" w:color="414142"/>
            </w:tcBorders>
          </w:tcPr>
          <w:p w14:paraId="5E261354" w14:textId="46B71404" w:rsidR="008F36D8" w:rsidRPr="000B0CD4" w:rsidRDefault="008F36D8" w:rsidP="008F36D8">
            <w:pPr>
              <w:spacing w:after="0" w:line="240" w:lineRule="auto"/>
              <w:rPr>
                <w:rFonts w:ascii="Times New Roman" w:eastAsia="Times New Roman" w:hAnsi="Times New Roman"/>
                <w:sz w:val="24"/>
                <w:szCs w:val="24"/>
                <w:lang w:eastAsia="lv-LV"/>
              </w:rPr>
            </w:pPr>
          </w:p>
        </w:tc>
      </w:tr>
      <w:tr w:rsidR="008F36D8" w:rsidRPr="00E67DB1" w14:paraId="680D33E7" w14:textId="77777777" w:rsidTr="002E1D64">
        <w:tc>
          <w:tcPr>
            <w:tcW w:w="1621" w:type="pct"/>
            <w:gridSpan w:val="3"/>
            <w:tcBorders>
              <w:top w:val="outset" w:sz="6" w:space="0" w:color="414142"/>
              <w:bottom w:val="outset" w:sz="6" w:space="0" w:color="414142"/>
              <w:right w:val="outset" w:sz="6" w:space="0" w:color="414142"/>
            </w:tcBorders>
          </w:tcPr>
          <w:p w14:paraId="718A7135" w14:textId="77777777" w:rsidR="008F36D8" w:rsidRPr="00BC2633" w:rsidRDefault="008F36D8" w:rsidP="008F36D8">
            <w:pPr>
              <w:spacing w:after="0" w:line="240" w:lineRule="auto"/>
              <w:rPr>
                <w:rFonts w:ascii="Times New Roman" w:hAnsi="Times New Roman"/>
                <w:sz w:val="24"/>
                <w:szCs w:val="24"/>
                <w:lang w:eastAsia="lv-LV"/>
              </w:rPr>
            </w:pPr>
            <w:r w:rsidRPr="34BF6E9C">
              <w:rPr>
                <w:rFonts w:ascii="Times New Roman" w:eastAsia="Times New Roman" w:hAnsi="Times New Roman"/>
                <w:sz w:val="24"/>
                <w:szCs w:val="24"/>
                <w:lang w:eastAsia="lv-LV"/>
              </w:rPr>
              <w:t>1.3. pašvaldību budžets</w:t>
            </w:r>
          </w:p>
        </w:tc>
        <w:tc>
          <w:tcPr>
            <w:tcW w:w="625" w:type="pct"/>
            <w:tcBorders>
              <w:top w:val="outset" w:sz="6" w:space="0" w:color="414142"/>
              <w:left w:val="outset" w:sz="6" w:space="0" w:color="414142"/>
              <w:bottom w:val="outset" w:sz="6" w:space="0" w:color="414142"/>
              <w:right w:val="outset" w:sz="6" w:space="0" w:color="414142"/>
            </w:tcBorders>
          </w:tcPr>
          <w:p w14:paraId="6725F0AB" w14:textId="0EBA96B6" w:rsidR="008F36D8" w:rsidRPr="000B0CD4" w:rsidRDefault="008F36D8" w:rsidP="008F36D8">
            <w:pPr>
              <w:spacing w:after="0" w:line="240" w:lineRule="auto"/>
              <w:rPr>
                <w:rFonts w:ascii="Times New Roman" w:eastAsia="Times New Roman" w:hAnsi="Times New Roman"/>
                <w:sz w:val="24"/>
                <w:szCs w:val="24"/>
                <w:lang w:eastAsia="lv-LV"/>
              </w:rPr>
            </w:pPr>
          </w:p>
        </w:tc>
        <w:tc>
          <w:tcPr>
            <w:tcW w:w="724" w:type="pct"/>
            <w:tcBorders>
              <w:top w:val="outset" w:sz="6" w:space="0" w:color="414142"/>
              <w:left w:val="outset" w:sz="6" w:space="0" w:color="414142"/>
              <w:bottom w:val="outset" w:sz="6" w:space="0" w:color="414142"/>
              <w:right w:val="outset" w:sz="6" w:space="0" w:color="414142"/>
            </w:tcBorders>
          </w:tcPr>
          <w:p w14:paraId="358EB80C" w14:textId="2A6F6676" w:rsidR="008F36D8" w:rsidRPr="000B0CD4" w:rsidRDefault="008F36D8" w:rsidP="008F36D8">
            <w:pPr>
              <w:spacing w:after="0" w:line="240" w:lineRule="auto"/>
              <w:rPr>
                <w:rFonts w:ascii="Times New Roman" w:eastAsia="Times New Roman" w:hAnsi="Times New Roman"/>
                <w:sz w:val="24"/>
                <w:szCs w:val="24"/>
                <w:lang w:eastAsia="lv-LV"/>
              </w:rPr>
            </w:pPr>
          </w:p>
        </w:tc>
        <w:tc>
          <w:tcPr>
            <w:tcW w:w="649" w:type="pct"/>
            <w:tcBorders>
              <w:top w:val="outset" w:sz="6" w:space="0" w:color="414142"/>
              <w:left w:val="outset" w:sz="6" w:space="0" w:color="414142"/>
              <w:bottom w:val="outset" w:sz="6" w:space="0" w:color="414142"/>
              <w:right w:val="outset" w:sz="6" w:space="0" w:color="414142"/>
            </w:tcBorders>
          </w:tcPr>
          <w:p w14:paraId="3F377BBA" w14:textId="6A506CEB" w:rsidR="008F36D8" w:rsidRPr="000B0CD4" w:rsidRDefault="008F36D8" w:rsidP="008F36D8">
            <w:pPr>
              <w:spacing w:after="0" w:line="240" w:lineRule="auto"/>
              <w:rPr>
                <w:rFonts w:ascii="Times New Roman" w:eastAsia="Times New Roman" w:hAnsi="Times New Roman"/>
                <w:sz w:val="24"/>
                <w:szCs w:val="24"/>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4E926077" w14:textId="3549C67D" w:rsidR="008F36D8" w:rsidRPr="000B0CD4" w:rsidRDefault="008F36D8" w:rsidP="008F36D8">
            <w:pPr>
              <w:spacing w:after="0" w:line="240" w:lineRule="auto"/>
              <w:rPr>
                <w:rFonts w:ascii="Times New Roman" w:eastAsia="Times New Roman" w:hAnsi="Times New Roman"/>
                <w:sz w:val="24"/>
                <w:szCs w:val="24"/>
                <w:lang w:eastAsia="lv-LV"/>
              </w:rPr>
            </w:pPr>
          </w:p>
        </w:tc>
        <w:tc>
          <w:tcPr>
            <w:tcW w:w="713" w:type="pct"/>
            <w:tcBorders>
              <w:top w:val="outset" w:sz="6" w:space="0" w:color="414142"/>
              <w:left w:val="outset" w:sz="6" w:space="0" w:color="414142"/>
              <w:bottom w:val="outset" w:sz="6" w:space="0" w:color="414142"/>
            </w:tcBorders>
          </w:tcPr>
          <w:p w14:paraId="608BA386" w14:textId="6B5EF77F" w:rsidR="008F36D8" w:rsidRPr="000B0CD4" w:rsidRDefault="008F36D8" w:rsidP="008F36D8">
            <w:pPr>
              <w:spacing w:after="0" w:line="240" w:lineRule="auto"/>
              <w:rPr>
                <w:rFonts w:ascii="Times New Roman" w:eastAsia="Times New Roman" w:hAnsi="Times New Roman"/>
                <w:sz w:val="24"/>
                <w:szCs w:val="24"/>
                <w:lang w:eastAsia="lv-LV"/>
              </w:rPr>
            </w:pPr>
          </w:p>
        </w:tc>
      </w:tr>
      <w:tr w:rsidR="008F36D8" w:rsidRPr="00E67DB1" w14:paraId="4CD9FDA0" w14:textId="77777777" w:rsidTr="002E1D64">
        <w:tc>
          <w:tcPr>
            <w:tcW w:w="1621" w:type="pct"/>
            <w:gridSpan w:val="3"/>
            <w:tcBorders>
              <w:top w:val="outset" w:sz="6" w:space="0" w:color="414142"/>
              <w:bottom w:val="outset" w:sz="6" w:space="0" w:color="414142"/>
              <w:right w:val="outset" w:sz="6" w:space="0" w:color="414142"/>
            </w:tcBorders>
          </w:tcPr>
          <w:p w14:paraId="5D8D1828" w14:textId="77777777" w:rsidR="008F36D8" w:rsidRPr="00BC2633" w:rsidRDefault="008F36D8" w:rsidP="008F36D8">
            <w:pPr>
              <w:spacing w:after="0" w:line="240" w:lineRule="auto"/>
              <w:rPr>
                <w:rFonts w:ascii="Times New Roman" w:hAnsi="Times New Roman"/>
                <w:sz w:val="24"/>
                <w:szCs w:val="24"/>
                <w:lang w:eastAsia="lv-LV"/>
              </w:rPr>
            </w:pPr>
            <w:r w:rsidRPr="34BF6E9C">
              <w:rPr>
                <w:rFonts w:ascii="Times New Roman" w:eastAsia="Times New Roman" w:hAnsi="Times New Roman"/>
                <w:b/>
                <w:bCs/>
                <w:sz w:val="24"/>
                <w:szCs w:val="24"/>
                <w:lang w:eastAsia="lv-LV"/>
              </w:rPr>
              <w:t>2. Budžeta izdevumi:</w:t>
            </w:r>
          </w:p>
        </w:tc>
        <w:tc>
          <w:tcPr>
            <w:tcW w:w="625" w:type="pct"/>
            <w:tcBorders>
              <w:top w:val="outset" w:sz="6" w:space="0" w:color="414142"/>
              <w:left w:val="outset" w:sz="6" w:space="0" w:color="414142"/>
              <w:bottom w:val="outset" w:sz="6" w:space="0" w:color="414142"/>
              <w:right w:val="outset" w:sz="6" w:space="0" w:color="414142"/>
            </w:tcBorders>
          </w:tcPr>
          <w:p w14:paraId="08E49E50" w14:textId="6ACC6692" w:rsidR="008F36D8" w:rsidRPr="001814BC" w:rsidRDefault="008F36D8" w:rsidP="008F36D8">
            <w:pPr>
              <w:spacing w:after="0" w:line="240" w:lineRule="auto"/>
              <w:jc w:val="center"/>
              <w:rPr>
                <w:rFonts w:ascii="Times New Roman" w:eastAsia="Times New Roman" w:hAnsi="Times New Roman"/>
                <w:b/>
                <w:sz w:val="24"/>
                <w:szCs w:val="24"/>
                <w:lang w:eastAsia="lv-LV"/>
              </w:rPr>
            </w:pPr>
          </w:p>
        </w:tc>
        <w:tc>
          <w:tcPr>
            <w:tcW w:w="724" w:type="pct"/>
            <w:tcBorders>
              <w:top w:val="outset" w:sz="6" w:space="0" w:color="414142"/>
              <w:left w:val="outset" w:sz="6" w:space="0" w:color="414142"/>
              <w:bottom w:val="outset" w:sz="6" w:space="0" w:color="414142"/>
              <w:right w:val="outset" w:sz="6" w:space="0" w:color="414142"/>
            </w:tcBorders>
          </w:tcPr>
          <w:p w14:paraId="459A0621" w14:textId="626C2B77" w:rsidR="008F36D8" w:rsidRPr="001814BC" w:rsidRDefault="008F36D8" w:rsidP="008F36D8">
            <w:pPr>
              <w:spacing w:after="0" w:line="240" w:lineRule="auto"/>
              <w:jc w:val="center"/>
              <w:rPr>
                <w:rFonts w:ascii="Times New Roman" w:eastAsia="Times New Roman" w:hAnsi="Times New Roman"/>
                <w:b/>
                <w:sz w:val="24"/>
                <w:szCs w:val="24"/>
                <w:lang w:eastAsia="lv-LV"/>
              </w:rPr>
            </w:pPr>
          </w:p>
        </w:tc>
        <w:tc>
          <w:tcPr>
            <w:tcW w:w="649" w:type="pct"/>
            <w:tcBorders>
              <w:top w:val="outset" w:sz="6" w:space="0" w:color="414142"/>
              <w:left w:val="outset" w:sz="6" w:space="0" w:color="414142"/>
              <w:bottom w:val="outset" w:sz="6" w:space="0" w:color="414142"/>
              <w:right w:val="outset" w:sz="6" w:space="0" w:color="414142"/>
            </w:tcBorders>
          </w:tcPr>
          <w:p w14:paraId="40E9FA21" w14:textId="18BE9523" w:rsidR="008F36D8" w:rsidRPr="001814BC" w:rsidRDefault="008F36D8" w:rsidP="008F36D8">
            <w:pPr>
              <w:spacing w:after="0" w:line="240" w:lineRule="auto"/>
              <w:jc w:val="center"/>
              <w:rPr>
                <w:rFonts w:ascii="Times New Roman" w:eastAsia="Times New Roman" w:hAnsi="Times New Roman"/>
                <w:b/>
                <w:sz w:val="24"/>
                <w:szCs w:val="24"/>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6B2D8B2B" w14:textId="21A381FD" w:rsidR="008F36D8" w:rsidRPr="001814BC" w:rsidRDefault="008F36D8" w:rsidP="008F36D8">
            <w:pPr>
              <w:spacing w:after="0" w:line="240" w:lineRule="auto"/>
              <w:jc w:val="center"/>
              <w:rPr>
                <w:rFonts w:ascii="Times New Roman" w:eastAsia="Times New Roman" w:hAnsi="Times New Roman"/>
                <w:b/>
                <w:sz w:val="24"/>
                <w:szCs w:val="24"/>
                <w:lang w:eastAsia="lv-LV"/>
              </w:rPr>
            </w:pPr>
          </w:p>
        </w:tc>
        <w:tc>
          <w:tcPr>
            <w:tcW w:w="713" w:type="pct"/>
            <w:tcBorders>
              <w:top w:val="outset" w:sz="6" w:space="0" w:color="414142"/>
              <w:left w:val="outset" w:sz="6" w:space="0" w:color="414142"/>
              <w:bottom w:val="outset" w:sz="6" w:space="0" w:color="414142"/>
            </w:tcBorders>
          </w:tcPr>
          <w:p w14:paraId="4D40DFE4" w14:textId="27346F6D" w:rsidR="008F36D8" w:rsidRPr="001814BC" w:rsidRDefault="008F36D8" w:rsidP="008F36D8">
            <w:pPr>
              <w:spacing w:after="0" w:line="240" w:lineRule="auto"/>
              <w:jc w:val="center"/>
              <w:rPr>
                <w:rFonts w:ascii="Times New Roman" w:eastAsia="Times New Roman" w:hAnsi="Times New Roman"/>
                <w:b/>
                <w:sz w:val="24"/>
                <w:szCs w:val="24"/>
                <w:lang w:eastAsia="lv-LV"/>
              </w:rPr>
            </w:pPr>
          </w:p>
        </w:tc>
      </w:tr>
      <w:tr w:rsidR="008F36D8" w:rsidRPr="00E67DB1" w14:paraId="651A6FE2" w14:textId="77777777" w:rsidTr="002E1D64">
        <w:tc>
          <w:tcPr>
            <w:tcW w:w="1621" w:type="pct"/>
            <w:gridSpan w:val="3"/>
            <w:tcBorders>
              <w:top w:val="outset" w:sz="6" w:space="0" w:color="414142"/>
              <w:bottom w:val="outset" w:sz="6" w:space="0" w:color="414142"/>
              <w:right w:val="outset" w:sz="6" w:space="0" w:color="414142"/>
            </w:tcBorders>
          </w:tcPr>
          <w:p w14:paraId="61E3CE1F" w14:textId="77777777" w:rsidR="008F36D8" w:rsidRPr="00BC2633" w:rsidRDefault="008F36D8" w:rsidP="008F36D8">
            <w:pPr>
              <w:spacing w:after="0" w:line="240" w:lineRule="auto"/>
              <w:rPr>
                <w:rFonts w:ascii="Times New Roman" w:hAnsi="Times New Roman"/>
                <w:sz w:val="24"/>
                <w:szCs w:val="24"/>
                <w:lang w:eastAsia="lv-LV"/>
              </w:rPr>
            </w:pPr>
            <w:r w:rsidRPr="34BF6E9C">
              <w:rPr>
                <w:rFonts w:ascii="Times New Roman" w:eastAsia="Times New Roman" w:hAnsi="Times New Roman"/>
                <w:sz w:val="24"/>
                <w:szCs w:val="24"/>
                <w:lang w:eastAsia="lv-LV"/>
              </w:rPr>
              <w:t>2.1. valsts pamatbudžets</w:t>
            </w:r>
          </w:p>
        </w:tc>
        <w:tc>
          <w:tcPr>
            <w:tcW w:w="625" w:type="pct"/>
            <w:tcBorders>
              <w:top w:val="outset" w:sz="6" w:space="0" w:color="414142"/>
              <w:left w:val="outset" w:sz="6" w:space="0" w:color="414142"/>
              <w:bottom w:val="outset" w:sz="6" w:space="0" w:color="414142"/>
              <w:right w:val="outset" w:sz="6" w:space="0" w:color="414142"/>
            </w:tcBorders>
          </w:tcPr>
          <w:p w14:paraId="7B6763C9" w14:textId="65FD3A5A" w:rsidR="008F36D8" w:rsidRPr="000B0CD4" w:rsidRDefault="008F36D8" w:rsidP="008F36D8">
            <w:pPr>
              <w:spacing w:after="0" w:line="240" w:lineRule="auto"/>
              <w:jc w:val="center"/>
              <w:rPr>
                <w:rFonts w:ascii="Times New Roman" w:eastAsia="Times New Roman" w:hAnsi="Times New Roman"/>
                <w:sz w:val="24"/>
                <w:szCs w:val="24"/>
                <w:lang w:eastAsia="lv-LV"/>
              </w:rPr>
            </w:pPr>
          </w:p>
        </w:tc>
        <w:tc>
          <w:tcPr>
            <w:tcW w:w="724" w:type="pct"/>
            <w:tcBorders>
              <w:top w:val="outset" w:sz="6" w:space="0" w:color="414142"/>
              <w:left w:val="outset" w:sz="6" w:space="0" w:color="414142"/>
              <w:bottom w:val="outset" w:sz="6" w:space="0" w:color="414142"/>
              <w:right w:val="outset" w:sz="6" w:space="0" w:color="414142"/>
            </w:tcBorders>
          </w:tcPr>
          <w:p w14:paraId="486BFEC5" w14:textId="6582CCF2" w:rsidR="008F36D8" w:rsidRPr="000B0CD4" w:rsidRDefault="008F36D8" w:rsidP="008F36D8">
            <w:pPr>
              <w:spacing w:after="0" w:line="240" w:lineRule="auto"/>
              <w:jc w:val="center"/>
              <w:rPr>
                <w:rFonts w:ascii="Times New Roman" w:eastAsia="Times New Roman" w:hAnsi="Times New Roman"/>
                <w:sz w:val="24"/>
                <w:szCs w:val="24"/>
                <w:lang w:eastAsia="lv-LV"/>
              </w:rPr>
            </w:pPr>
          </w:p>
        </w:tc>
        <w:tc>
          <w:tcPr>
            <w:tcW w:w="649" w:type="pct"/>
            <w:tcBorders>
              <w:top w:val="outset" w:sz="6" w:space="0" w:color="414142"/>
              <w:left w:val="outset" w:sz="6" w:space="0" w:color="414142"/>
              <w:bottom w:val="outset" w:sz="6" w:space="0" w:color="414142"/>
              <w:right w:val="outset" w:sz="6" w:space="0" w:color="414142"/>
            </w:tcBorders>
          </w:tcPr>
          <w:p w14:paraId="7219A301" w14:textId="707C2420" w:rsidR="008F36D8" w:rsidRPr="000B0CD4" w:rsidRDefault="008F36D8" w:rsidP="008F36D8">
            <w:pPr>
              <w:spacing w:after="0" w:line="240" w:lineRule="auto"/>
              <w:jc w:val="center"/>
              <w:rPr>
                <w:rFonts w:ascii="Times New Roman" w:eastAsia="Times New Roman" w:hAnsi="Times New Roman"/>
                <w:sz w:val="24"/>
                <w:szCs w:val="24"/>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5C8F5C97" w14:textId="7B406553" w:rsidR="008F36D8" w:rsidRPr="001814BC" w:rsidRDefault="008F36D8" w:rsidP="008F36D8">
            <w:pPr>
              <w:spacing w:after="0" w:line="240" w:lineRule="auto"/>
              <w:jc w:val="center"/>
              <w:rPr>
                <w:rFonts w:ascii="Times New Roman" w:eastAsia="Times New Roman" w:hAnsi="Times New Roman"/>
                <w:sz w:val="24"/>
                <w:szCs w:val="24"/>
                <w:lang w:eastAsia="lv-LV"/>
              </w:rPr>
            </w:pPr>
          </w:p>
        </w:tc>
        <w:tc>
          <w:tcPr>
            <w:tcW w:w="713" w:type="pct"/>
            <w:tcBorders>
              <w:top w:val="outset" w:sz="6" w:space="0" w:color="414142"/>
              <w:left w:val="outset" w:sz="6" w:space="0" w:color="414142"/>
              <w:bottom w:val="outset" w:sz="6" w:space="0" w:color="414142"/>
            </w:tcBorders>
          </w:tcPr>
          <w:p w14:paraId="02DFF72F" w14:textId="3E87CFEC" w:rsidR="008F36D8" w:rsidRPr="001814BC" w:rsidRDefault="008F36D8" w:rsidP="008F36D8">
            <w:pPr>
              <w:spacing w:after="0" w:line="240" w:lineRule="auto"/>
              <w:jc w:val="center"/>
              <w:rPr>
                <w:rFonts w:ascii="Times New Roman" w:eastAsia="Times New Roman" w:hAnsi="Times New Roman"/>
                <w:sz w:val="24"/>
                <w:szCs w:val="24"/>
                <w:lang w:eastAsia="lv-LV"/>
              </w:rPr>
            </w:pPr>
          </w:p>
        </w:tc>
      </w:tr>
      <w:tr w:rsidR="008F36D8" w:rsidRPr="00E67DB1" w14:paraId="2BDAC22C" w14:textId="77777777" w:rsidTr="002E1D64">
        <w:tc>
          <w:tcPr>
            <w:tcW w:w="1621" w:type="pct"/>
            <w:gridSpan w:val="3"/>
            <w:tcBorders>
              <w:top w:val="outset" w:sz="6" w:space="0" w:color="414142"/>
              <w:bottom w:val="outset" w:sz="6" w:space="0" w:color="414142"/>
              <w:right w:val="outset" w:sz="6" w:space="0" w:color="414142"/>
            </w:tcBorders>
          </w:tcPr>
          <w:p w14:paraId="42431894" w14:textId="77777777" w:rsidR="008F36D8" w:rsidRPr="00BC2633" w:rsidRDefault="008F36D8" w:rsidP="008F36D8">
            <w:pPr>
              <w:spacing w:after="0" w:line="240" w:lineRule="auto"/>
              <w:rPr>
                <w:rFonts w:ascii="Times New Roman" w:hAnsi="Times New Roman"/>
                <w:sz w:val="24"/>
                <w:szCs w:val="24"/>
                <w:lang w:eastAsia="lv-LV"/>
              </w:rPr>
            </w:pPr>
            <w:r w:rsidRPr="34BF6E9C">
              <w:rPr>
                <w:rFonts w:ascii="Times New Roman" w:eastAsia="Times New Roman" w:hAnsi="Times New Roman"/>
                <w:sz w:val="24"/>
                <w:szCs w:val="24"/>
                <w:lang w:eastAsia="lv-LV"/>
              </w:rPr>
              <w:t>2.2. valsts speciālais budžets</w:t>
            </w:r>
          </w:p>
        </w:tc>
        <w:tc>
          <w:tcPr>
            <w:tcW w:w="625" w:type="pct"/>
            <w:tcBorders>
              <w:top w:val="outset" w:sz="6" w:space="0" w:color="414142"/>
              <w:left w:val="outset" w:sz="6" w:space="0" w:color="414142"/>
              <w:bottom w:val="outset" w:sz="6" w:space="0" w:color="414142"/>
              <w:right w:val="outset" w:sz="6" w:space="0" w:color="414142"/>
            </w:tcBorders>
          </w:tcPr>
          <w:p w14:paraId="2312D0B1" w14:textId="77777777" w:rsidR="008F36D8" w:rsidRPr="000B0CD4" w:rsidRDefault="008F36D8" w:rsidP="008F36D8">
            <w:pPr>
              <w:spacing w:after="0" w:line="240" w:lineRule="auto"/>
              <w:jc w:val="center"/>
              <w:rPr>
                <w:rFonts w:ascii="Times New Roman" w:eastAsia="Times New Roman" w:hAnsi="Times New Roman"/>
                <w:sz w:val="24"/>
                <w:szCs w:val="24"/>
                <w:lang w:eastAsia="lv-LV"/>
              </w:rPr>
            </w:pPr>
          </w:p>
        </w:tc>
        <w:tc>
          <w:tcPr>
            <w:tcW w:w="724" w:type="pct"/>
            <w:tcBorders>
              <w:top w:val="outset" w:sz="6" w:space="0" w:color="414142"/>
              <w:left w:val="outset" w:sz="6" w:space="0" w:color="414142"/>
              <w:bottom w:val="outset" w:sz="6" w:space="0" w:color="414142"/>
              <w:right w:val="outset" w:sz="6" w:space="0" w:color="414142"/>
            </w:tcBorders>
          </w:tcPr>
          <w:p w14:paraId="23DCD17F" w14:textId="77777777" w:rsidR="008F36D8" w:rsidRPr="000B0CD4" w:rsidRDefault="008F36D8" w:rsidP="008F36D8">
            <w:pPr>
              <w:spacing w:after="0" w:line="240" w:lineRule="auto"/>
              <w:jc w:val="center"/>
              <w:rPr>
                <w:rFonts w:ascii="Times New Roman" w:eastAsia="Times New Roman" w:hAnsi="Times New Roman"/>
                <w:sz w:val="24"/>
                <w:szCs w:val="24"/>
                <w:lang w:eastAsia="lv-LV"/>
              </w:rPr>
            </w:pPr>
          </w:p>
        </w:tc>
        <w:tc>
          <w:tcPr>
            <w:tcW w:w="649" w:type="pct"/>
            <w:tcBorders>
              <w:top w:val="outset" w:sz="6" w:space="0" w:color="414142"/>
              <w:left w:val="outset" w:sz="6" w:space="0" w:color="414142"/>
              <w:bottom w:val="outset" w:sz="6" w:space="0" w:color="414142"/>
              <w:right w:val="outset" w:sz="6" w:space="0" w:color="414142"/>
            </w:tcBorders>
          </w:tcPr>
          <w:p w14:paraId="695DBBA4" w14:textId="77777777" w:rsidR="008F36D8" w:rsidRPr="000B0CD4" w:rsidRDefault="008F36D8" w:rsidP="008F36D8">
            <w:pPr>
              <w:spacing w:after="0" w:line="240" w:lineRule="auto"/>
              <w:jc w:val="center"/>
              <w:rPr>
                <w:rFonts w:ascii="Times New Roman" w:eastAsia="Times New Roman" w:hAnsi="Times New Roman"/>
                <w:sz w:val="24"/>
                <w:szCs w:val="24"/>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4BF47FDC" w14:textId="77777777" w:rsidR="008F36D8" w:rsidRPr="000B0CD4" w:rsidRDefault="008F36D8" w:rsidP="008F36D8">
            <w:pPr>
              <w:spacing w:after="0" w:line="240" w:lineRule="auto"/>
              <w:jc w:val="center"/>
              <w:rPr>
                <w:rFonts w:ascii="Times New Roman" w:eastAsia="Times New Roman" w:hAnsi="Times New Roman"/>
                <w:sz w:val="24"/>
                <w:szCs w:val="24"/>
                <w:lang w:eastAsia="lv-LV"/>
              </w:rPr>
            </w:pPr>
          </w:p>
        </w:tc>
        <w:tc>
          <w:tcPr>
            <w:tcW w:w="713" w:type="pct"/>
            <w:tcBorders>
              <w:top w:val="outset" w:sz="6" w:space="0" w:color="414142"/>
              <w:left w:val="outset" w:sz="6" w:space="0" w:color="414142"/>
              <w:bottom w:val="outset" w:sz="6" w:space="0" w:color="414142"/>
            </w:tcBorders>
          </w:tcPr>
          <w:p w14:paraId="7DD9E95E" w14:textId="77777777" w:rsidR="008F36D8" w:rsidRPr="000B0CD4" w:rsidRDefault="008F36D8" w:rsidP="008F36D8">
            <w:pPr>
              <w:spacing w:after="0" w:line="240" w:lineRule="auto"/>
              <w:jc w:val="center"/>
              <w:rPr>
                <w:rFonts w:ascii="Times New Roman" w:eastAsia="Times New Roman" w:hAnsi="Times New Roman"/>
                <w:sz w:val="24"/>
                <w:szCs w:val="24"/>
                <w:lang w:eastAsia="lv-LV"/>
              </w:rPr>
            </w:pPr>
          </w:p>
        </w:tc>
      </w:tr>
      <w:tr w:rsidR="008F36D8" w:rsidRPr="00E67DB1" w14:paraId="22F2785A" w14:textId="77777777" w:rsidTr="002E1D64">
        <w:tc>
          <w:tcPr>
            <w:tcW w:w="1621" w:type="pct"/>
            <w:gridSpan w:val="3"/>
            <w:tcBorders>
              <w:top w:val="outset" w:sz="6" w:space="0" w:color="414142"/>
              <w:bottom w:val="outset" w:sz="6" w:space="0" w:color="414142"/>
              <w:right w:val="outset" w:sz="6" w:space="0" w:color="414142"/>
            </w:tcBorders>
          </w:tcPr>
          <w:p w14:paraId="0257D1C1" w14:textId="77777777" w:rsidR="008F36D8" w:rsidRPr="00BC2633" w:rsidRDefault="008F36D8" w:rsidP="008F36D8">
            <w:pPr>
              <w:spacing w:after="0" w:line="240" w:lineRule="auto"/>
              <w:rPr>
                <w:rFonts w:ascii="Times New Roman" w:hAnsi="Times New Roman"/>
                <w:sz w:val="24"/>
                <w:szCs w:val="24"/>
                <w:lang w:eastAsia="lv-LV"/>
              </w:rPr>
            </w:pPr>
            <w:r w:rsidRPr="34BF6E9C">
              <w:rPr>
                <w:rFonts w:ascii="Times New Roman" w:eastAsia="Times New Roman" w:hAnsi="Times New Roman"/>
                <w:sz w:val="24"/>
                <w:szCs w:val="24"/>
                <w:lang w:eastAsia="lv-LV"/>
              </w:rPr>
              <w:t>2.3. pašvaldību budžets</w:t>
            </w:r>
          </w:p>
        </w:tc>
        <w:tc>
          <w:tcPr>
            <w:tcW w:w="625" w:type="pct"/>
            <w:tcBorders>
              <w:top w:val="outset" w:sz="6" w:space="0" w:color="414142"/>
              <w:left w:val="outset" w:sz="6" w:space="0" w:color="414142"/>
              <w:bottom w:val="outset" w:sz="6" w:space="0" w:color="414142"/>
              <w:right w:val="outset" w:sz="6" w:space="0" w:color="414142"/>
            </w:tcBorders>
          </w:tcPr>
          <w:p w14:paraId="7E167C53" w14:textId="77777777" w:rsidR="008F36D8" w:rsidRPr="000B0CD4" w:rsidRDefault="008F36D8" w:rsidP="008F36D8">
            <w:pPr>
              <w:spacing w:after="0" w:line="240" w:lineRule="auto"/>
              <w:jc w:val="center"/>
              <w:rPr>
                <w:rFonts w:ascii="Times New Roman" w:eastAsia="Times New Roman" w:hAnsi="Times New Roman"/>
                <w:sz w:val="24"/>
                <w:szCs w:val="24"/>
                <w:lang w:eastAsia="lv-LV"/>
              </w:rPr>
            </w:pPr>
          </w:p>
        </w:tc>
        <w:tc>
          <w:tcPr>
            <w:tcW w:w="724" w:type="pct"/>
            <w:tcBorders>
              <w:top w:val="outset" w:sz="6" w:space="0" w:color="414142"/>
              <w:left w:val="outset" w:sz="6" w:space="0" w:color="414142"/>
              <w:bottom w:val="outset" w:sz="6" w:space="0" w:color="414142"/>
              <w:right w:val="outset" w:sz="6" w:space="0" w:color="414142"/>
            </w:tcBorders>
          </w:tcPr>
          <w:p w14:paraId="3FAC8A98" w14:textId="77777777" w:rsidR="008F36D8" w:rsidRPr="000B0CD4" w:rsidRDefault="008F36D8" w:rsidP="008F36D8">
            <w:pPr>
              <w:spacing w:after="0" w:line="240" w:lineRule="auto"/>
              <w:jc w:val="center"/>
              <w:rPr>
                <w:rFonts w:ascii="Times New Roman" w:eastAsia="Times New Roman" w:hAnsi="Times New Roman"/>
                <w:sz w:val="24"/>
                <w:szCs w:val="24"/>
                <w:lang w:eastAsia="lv-LV"/>
              </w:rPr>
            </w:pPr>
          </w:p>
        </w:tc>
        <w:tc>
          <w:tcPr>
            <w:tcW w:w="649" w:type="pct"/>
            <w:tcBorders>
              <w:top w:val="outset" w:sz="6" w:space="0" w:color="414142"/>
              <w:left w:val="outset" w:sz="6" w:space="0" w:color="414142"/>
              <w:bottom w:val="outset" w:sz="6" w:space="0" w:color="414142"/>
              <w:right w:val="outset" w:sz="6" w:space="0" w:color="414142"/>
            </w:tcBorders>
          </w:tcPr>
          <w:p w14:paraId="594DBF29" w14:textId="77777777" w:rsidR="008F36D8" w:rsidRPr="000B0CD4" w:rsidRDefault="008F36D8" w:rsidP="008F36D8">
            <w:pPr>
              <w:spacing w:after="0" w:line="240" w:lineRule="auto"/>
              <w:jc w:val="center"/>
              <w:rPr>
                <w:rFonts w:ascii="Times New Roman" w:eastAsia="Times New Roman" w:hAnsi="Times New Roman"/>
                <w:sz w:val="24"/>
                <w:szCs w:val="24"/>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16AB6ED9" w14:textId="77777777" w:rsidR="008F36D8" w:rsidRPr="000B0CD4" w:rsidRDefault="008F36D8" w:rsidP="008F36D8">
            <w:pPr>
              <w:spacing w:after="0" w:line="240" w:lineRule="auto"/>
              <w:jc w:val="center"/>
              <w:rPr>
                <w:rFonts w:ascii="Times New Roman" w:eastAsia="Times New Roman" w:hAnsi="Times New Roman"/>
                <w:sz w:val="24"/>
                <w:szCs w:val="24"/>
                <w:lang w:eastAsia="lv-LV"/>
              </w:rPr>
            </w:pPr>
          </w:p>
        </w:tc>
        <w:tc>
          <w:tcPr>
            <w:tcW w:w="713" w:type="pct"/>
            <w:tcBorders>
              <w:top w:val="outset" w:sz="6" w:space="0" w:color="414142"/>
              <w:left w:val="outset" w:sz="6" w:space="0" w:color="414142"/>
              <w:bottom w:val="outset" w:sz="6" w:space="0" w:color="414142"/>
            </w:tcBorders>
          </w:tcPr>
          <w:p w14:paraId="49C84456" w14:textId="77777777" w:rsidR="008F36D8" w:rsidRPr="000B0CD4" w:rsidRDefault="008F36D8" w:rsidP="008F36D8">
            <w:pPr>
              <w:spacing w:after="0" w:line="240" w:lineRule="auto"/>
              <w:jc w:val="center"/>
              <w:rPr>
                <w:rFonts w:ascii="Times New Roman" w:eastAsia="Times New Roman" w:hAnsi="Times New Roman"/>
                <w:sz w:val="24"/>
                <w:szCs w:val="24"/>
                <w:lang w:eastAsia="lv-LV"/>
              </w:rPr>
            </w:pPr>
          </w:p>
        </w:tc>
      </w:tr>
      <w:tr w:rsidR="008F36D8" w:rsidRPr="00E67DB1" w14:paraId="612974AB" w14:textId="77777777" w:rsidTr="002E1D64">
        <w:tc>
          <w:tcPr>
            <w:tcW w:w="1621" w:type="pct"/>
            <w:gridSpan w:val="3"/>
            <w:tcBorders>
              <w:top w:val="outset" w:sz="6" w:space="0" w:color="414142"/>
              <w:bottom w:val="outset" w:sz="6" w:space="0" w:color="414142"/>
              <w:right w:val="outset" w:sz="6" w:space="0" w:color="414142"/>
            </w:tcBorders>
          </w:tcPr>
          <w:p w14:paraId="4AFFD7C1" w14:textId="77777777" w:rsidR="008F36D8" w:rsidRPr="00BC2633" w:rsidRDefault="008F36D8" w:rsidP="008F36D8">
            <w:pPr>
              <w:spacing w:after="0" w:line="240" w:lineRule="auto"/>
              <w:rPr>
                <w:rFonts w:ascii="Times New Roman" w:hAnsi="Times New Roman"/>
                <w:sz w:val="24"/>
                <w:szCs w:val="24"/>
                <w:lang w:eastAsia="lv-LV"/>
              </w:rPr>
            </w:pPr>
            <w:r w:rsidRPr="34BF6E9C">
              <w:rPr>
                <w:rFonts w:ascii="Times New Roman" w:eastAsia="Times New Roman" w:hAnsi="Times New Roman"/>
                <w:b/>
                <w:bCs/>
                <w:sz w:val="24"/>
                <w:szCs w:val="24"/>
                <w:lang w:eastAsia="lv-LV"/>
              </w:rPr>
              <w:t>3. Finansiālā ietekme:</w:t>
            </w:r>
          </w:p>
        </w:tc>
        <w:tc>
          <w:tcPr>
            <w:tcW w:w="625" w:type="pct"/>
            <w:tcBorders>
              <w:top w:val="outset" w:sz="6" w:space="0" w:color="414142"/>
              <w:left w:val="outset" w:sz="6" w:space="0" w:color="414142"/>
              <w:bottom w:val="outset" w:sz="6" w:space="0" w:color="414142"/>
              <w:right w:val="outset" w:sz="6" w:space="0" w:color="414142"/>
            </w:tcBorders>
            <w:vAlign w:val="center"/>
          </w:tcPr>
          <w:p w14:paraId="5404F6C1" w14:textId="44943FEF" w:rsidR="008F36D8" w:rsidRPr="001814BC" w:rsidRDefault="008F36D8" w:rsidP="008F36D8">
            <w:pPr>
              <w:spacing w:after="0" w:line="240" w:lineRule="auto"/>
              <w:jc w:val="center"/>
              <w:rPr>
                <w:rFonts w:ascii="Times New Roman" w:eastAsia="Times New Roman" w:hAnsi="Times New Roman"/>
                <w:b/>
                <w:sz w:val="24"/>
                <w:szCs w:val="24"/>
                <w:lang w:eastAsia="lv-LV"/>
              </w:rPr>
            </w:pPr>
          </w:p>
        </w:tc>
        <w:tc>
          <w:tcPr>
            <w:tcW w:w="724" w:type="pct"/>
            <w:tcBorders>
              <w:top w:val="outset" w:sz="6" w:space="0" w:color="414142"/>
              <w:left w:val="outset" w:sz="6" w:space="0" w:color="414142"/>
              <w:bottom w:val="outset" w:sz="6" w:space="0" w:color="414142"/>
              <w:right w:val="outset" w:sz="6" w:space="0" w:color="414142"/>
            </w:tcBorders>
          </w:tcPr>
          <w:p w14:paraId="5D7B3CAD" w14:textId="2BF3D738" w:rsidR="008F36D8" w:rsidRPr="001814BC" w:rsidRDefault="008F36D8" w:rsidP="008F36D8">
            <w:pPr>
              <w:spacing w:after="0" w:line="240" w:lineRule="auto"/>
              <w:jc w:val="center"/>
              <w:rPr>
                <w:rFonts w:ascii="Times New Roman" w:eastAsia="Times New Roman" w:hAnsi="Times New Roman"/>
                <w:b/>
                <w:sz w:val="24"/>
                <w:szCs w:val="24"/>
                <w:lang w:eastAsia="lv-LV"/>
              </w:rPr>
            </w:pPr>
          </w:p>
        </w:tc>
        <w:tc>
          <w:tcPr>
            <w:tcW w:w="649" w:type="pct"/>
            <w:tcBorders>
              <w:top w:val="outset" w:sz="6" w:space="0" w:color="414142"/>
              <w:left w:val="outset" w:sz="6" w:space="0" w:color="414142"/>
              <w:bottom w:val="outset" w:sz="6" w:space="0" w:color="414142"/>
              <w:right w:val="outset" w:sz="6" w:space="0" w:color="414142"/>
            </w:tcBorders>
          </w:tcPr>
          <w:p w14:paraId="5BD3AEA2" w14:textId="69B3A5FD" w:rsidR="008F36D8" w:rsidRPr="001814BC" w:rsidRDefault="008F36D8" w:rsidP="008F36D8">
            <w:pPr>
              <w:spacing w:after="0" w:line="240" w:lineRule="auto"/>
              <w:jc w:val="center"/>
              <w:rPr>
                <w:rFonts w:ascii="Times New Roman" w:eastAsia="Times New Roman" w:hAnsi="Times New Roman"/>
                <w:b/>
                <w:sz w:val="24"/>
                <w:szCs w:val="24"/>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62DF6B5E" w14:textId="2B7CB189" w:rsidR="008F36D8" w:rsidRPr="001814BC" w:rsidRDefault="008F36D8" w:rsidP="008F36D8">
            <w:pPr>
              <w:spacing w:after="0" w:line="240" w:lineRule="auto"/>
              <w:jc w:val="center"/>
              <w:rPr>
                <w:rFonts w:ascii="Times New Roman" w:eastAsia="Times New Roman" w:hAnsi="Times New Roman"/>
                <w:b/>
                <w:sz w:val="24"/>
                <w:szCs w:val="24"/>
                <w:lang w:eastAsia="lv-LV"/>
              </w:rPr>
            </w:pPr>
          </w:p>
        </w:tc>
        <w:tc>
          <w:tcPr>
            <w:tcW w:w="713" w:type="pct"/>
            <w:tcBorders>
              <w:top w:val="outset" w:sz="6" w:space="0" w:color="414142"/>
              <w:left w:val="outset" w:sz="6" w:space="0" w:color="414142"/>
              <w:bottom w:val="outset" w:sz="6" w:space="0" w:color="414142"/>
            </w:tcBorders>
          </w:tcPr>
          <w:p w14:paraId="3026F248" w14:textId="3EB471C0" w:rsidR="008F36D8" w:rsidRPr="001814BC" w:rsidRDefault="008F36D8" w:rsidP="008F36D8">
            <w:pPr>
              <w:spacing w:after="0" w:line="240" w:lineRule="auto"/>
              <w:jc w:val="center"/>
              <w:rPr>
                <w:rFonts w:ascii="Times New Roman" w:eastAsia="Times New Roman" w:hAnsi="Times New Roman"/>
                <w:b/>
                <w:sz w:val="24"/>
                <w:szCs w:val="24"/>
                <w:lang w:eastAsia="lv-LV"/>
              </w:rPr>
            </w:pPr>
          </w:p>
        </w:tc>
      </w:tr>
      <w:tr w:rsidR="008F36D8" w:rsidRPr="00E67DB1" w14:paraId="60F83451" w14:textId="77777777" w:rsidTr="002E1D64">
        <w:tc>
          <w:tcPr>
            <w:tcW w:w="1621" w:type="pct"/>
            <w:gridSpan w:val="3"/>
            <w:tcBorders>
              <w:top w:val="outset" w:sz="6" w:space="0" w:color="414142"/>
              <w:bottom w:val="outset" w:sz="6" w:space="0" w:color="414142"/>
              <w:right w:val="outset" w:sz="6" w:space="0" w:color="414142"/>
            </w:tcBorders>
          </w:tcPr>
          <w:p w14:paraId="0E6DAD06" w14:textId="77777777" w:rsidR="008F36D8" w:rsidRPr="00BC2633" w:rsidRDefault="008F36D8" w:rsidP="008F36D8">
            <w:pPr>
              <w:spacing w:after="0" w:line="240" w:lineRule="auto"/>
              <w:rPr>
                <w:rFonts w:ascii="Times New Roman" w:hAnsi="Times New Roman"/>
                <w:sz w:val="24"/>
                <w:szCs w:val="24"/>
                <w:lang w:eastAsia="lv-LV"/>
              </w:rPr>
            </w:pPr>
            <w:r w:rsidRPr="34BF6E9C">
              <w:rPr>
                <w:rFonts w:ascii="Times New Roman" w:eastAsia="Times New Roman" w:hAnsi="Times New Roman"/>
                <w:sz w:val="24"/>
                <w:szCs w:val="24"/>
                <w:lang w:eastAsia="lv-LV"/>
              </w:rPr>
              <w:t>3.1. valsts pamatbudžets</w:t>
            </w:r>
          </w:p>
        </w:tc>
        <w:tc>
          <w:tcPr>
            <w:tcW w:w="625" w:type="pct"/>
            <w:tcBorders>
              <w:top w:val="outset" w:sz="6" w:space="0" w:color="414142"/>
              <w:left w:val="outset" w:sz="6" w:space="0" w:color="414142"/>
              <w:bottom w:val="outset" w:sz="6" w:space="0" w:color="414142"/>
              <w:right w:val="outset" w:sz="6" w:space="0" w:color="414142"/>
            </w:tcBorders>
          </w:tcPr>
          <w:p w14:paraId="20937E0C" w14:textId="0A87D5FF" w:rsidR="008F36D8" w:rsidRPr="000B0CD4" w:rsidRDefault="008F36D8" w:rsidP="008F36D8">
            <w:pPr>
              <w:spacing w:after="0" w:line="240" w:lineRule="auto"/>
              <w:jc w:val="center"/>
              <w:rPr>
                <w:rFonts w:ascii="Times New Roman" w:eastAsia="Times New Roman" w:hAnsi="Times New Roman"/>
                <w:sz w:val="24"/>
                <w:szCs w:val="24"/>
                <w:lang w:eastAsia="lv-LV"/>
              </w:rPr>
            </w:pPr>
          </w:p>
        </w:tc>
        <w:tc>
          <w:tcPr>
            <w:tcW w:w="724" w:type="pct"/>
            <w:tcBorders>
              <w:top w:val="outset" w:sz="6" w:space="0" w:color="414142"/>
              <w:left w:val="outset" w:sz="6" w:space="0" w:color="414142"/>
              <w:bottom w:val="outset" w:sz="6" w:space="0" w:color="414142"/>
              <w:right w:val="outset" w:sz="6" w:space="0" w:color="414142"/>
            </w:tcBorders>
          </w:tcPr>
          <w:p w14:paraId="5557550B" w14:textId="38F783CB" w:rsidR="008F36D8" w:rsidRPr="000B0CD4" w:rsidRDefault="008F36D8" w:rsidP="008F36D8">
            <w:pPr>
              <w:spacing w:after="0" w:line="240" w:lineRule="auto"/>
              <w:jc w:val="center"/>
              <w:rPr>
                <w:rFonts w:ascii="Times New Roman" w:eastAsia="Times New Roman" w:hAnsi="Times New Roman"/>
                <w:sz w:val="24"/>
                <w:szCs w:val="24"/>
                <w:lang w:eastAsia="lv-LV"/>
              </w:rPr>
            </w:pPr>
          </w:p>
        </w:tc>
        <w:tc>
          <w:tcPr>
            <w:tcW w:w="649" w:type="pct"/>
            <w:tcBorders>
              <w:top w:val="outset" w:sz="6" w:space="0" w:color="414142"/>
              <w:left w:val="outset" w:sz="6" w:space="0" w:color="414142"/>
              <w:bottom w:val="outset" w:sz="6" w:space="0" w:color="414142"/>
              <w:right w:val="outset" w:sz="6" w:space="0" w:color="414142"/>
            </w:tcBorders>
          </w:tcPr>
          <w:p w14:paraId="12667A2A" w14:textId="71071D2F" w:rsidR="008F36D8" w:rsidRPr="000B0CD4" w:rsidRDefault="008F36D8" w:rsidP="008F36D8">
            <w:pPr>
              <w:spacing w:after="0" w:line="240" w:lineRule="auto"/>
              <w:jc w:val="center"/>
              <w:rPr>
                <w:rFonts w:ascii="Times New Roman" w:eastAsia="Times New Roman" w:hAnsi="Times New Roman"/>
                <w:sz w:val="24"/>
                <w:szCs w:val="24"/>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006957B5" w14:textId="7E85E09F" w:rsidR="008F36D8" w:rsidRPr="000B0CD4" w:rsidRDefault="008F36D8" w:rsidP="008F36D8">
            <w:pPr>
              <w:spacing w:after="0" w:line="240" w:lineRule="auto"/>
              <w:jc w:val="center"/>
              <w:rPr>
                <w:rFonts w:ascii="Times New Roman" w:eastAsia="Times New Roman" w:hAnsi="Times New Roman"/>
                <w:sz w:val="24"/>
                <w:szCs w:val="24"/>
                <w:lang w:eastAsia="lv-LV"/>
              </w:rPr>
            </w:pPr>
          </w:p>
        </w:tc>
        <w:tc>
          <w:tcPr>
            <w:tcW w:w="713" w:type="pct"/>
            <w:tcBorders>
              <w:top w:val="outset" w:sz="6" w:space="0" w:color="414142"/>
              <w:left w:val="outset" w:sz="6" w:space="0" w:color="414142"/>
              <w:bottom w:val="outset" w:sz="6" w:space="0" w:color="414142"/>
            </w:tcBorders>
          </w:tcPr>
          <w:p w14:paraId="645661F1" w14:textId="06657D55" w:rsidR="008F36D8" w:rsidRPr="000B0CD4" w:rsidRDefault="008F36D8" w:rsidP="008F36D8">
            <w:pPr>
              <w:spacing w:after="0" w:line="240" w:lineRule="auto"/>
              <w:jc w:val="center"/>
              <w:rPr>
                <w:rFonts w:ascii="Times New Roman" w:eastAsia="Times New Roman" w:hAnsi="Times New Roman"/>
                <w:sz w:val="24"/>
                <w:szCs w:val="24"/>
                <w:lang w:eastAsia="lv-LV"/>
              </w:rPr>
            </w:pPr>
          </w:p>
        </w:tc>
      </w:tr>
      <w:tr w:rsidR="008F36D8" w:rsidRPr="00E67DB1" w14:paraId="20F7C658" w14:textId="77777777" w:rsidTr="002E1D64">
        <w:tc>
          <w:tcPr>
            <w:tcW w:w="1621" w:type="pct"/>
            <w:gridSpan w:val="3"/>
            <w:tcBorders>
              <w:top w:val="outset" w:sz="6" w:space="0" w:color="414142"/>
              <w:bottom w:val="outset" w:sz="6" w:space="0" w:color="414142"/>
              <w:right w:val="outset" w:sz="6" w:space="0" w:color="414142"/>
            </w:tcBorders>
          </w:tcPr>
          <w:p w14:paraId="2CFBE084" w14:textId="77777777" w:rsidR="008F36D8" w:rsidRPr="00BC2633" w:rsidRDefault="008F36D8" w:rsidP="008F36D8">
            <w:pPr>
              <w:spacing w:after="0" w:line="240" w:lineRule="auto"/>
              <w:rPr>
                <w:rFonts w:ascii="Times New Roman" w:hAnsi="Times New Roman"/>
                <w:sz w:val="24"/>
                <w:szCs w:val="24"/>
                <w:lang w:eastAsia="lv-LV"/>
              </w:rPr>
            </w:pPr>
            <w:r w:rsidRPr="34BF6E9C">
              <w:rPr>
                <w:rFonts w:ascii="Times New Roman" w:eastAsia="Times New Roman" w:hAnsi="Times New Roman"/>
                <w:sz w:val="24"/>
                <w:szCs w:val="24"/>
                <w:lang w:eastAsia="lv-LV"/>
              </w:rPr>
              <w:t>3.2. speciālais budžets</w:t>
            </w:r>
          </w:p>
        </w:tc>
        <w:tc>
          <w:tcPr>
            <w:tcW w:w="625" w:type="pct"/>
            <w:tcBorders>
              <w:top w:val="outset" w:sz="6" w:space="0" w:color="414142"/>
              <w:left w:val="outset" w:sz="6" w:space="0" w:color="414142"/>
              <w:bottom w:val="outset" w:sz="6" w:space="0" w:color="414142"/>
              <w:right w:val="outset" w:sz="6" w:space="0" w:color="414142"/>
            </w:tcBorders>
          </w:tcPr>
          <w:p w14:paraId="55E100AB" w14:textId="03EE6B1D" w:rsidR="008F36D8" w:rsidRPr="000B0CD4" w:rsidRDefault="008F36D8" w:rsidP="008F36D8">
            <w:pPr>
              <w:spacing w:after="0" w:line="240" w:lineRule="auto"/>
              <w:rPr>
                <w:rFonts w:ascii="Times New Roman" w:eastAsia="Times New Roman" w:hAnsi="Times New Roman"/>
                <w:sz w:val="24"/>
                <w:szCs w:val="24"/>
                <w:lang w:eastAsia="lv-LV"/>
              </w:rPr>
            </w:pPr>
          </w:p>
        </w:tc>
        <w:tc>
          <w:tcPr>
            <w:tcW w:w="724" w:type="pct"/>
            <w:tcBorders>
              <w:top w:val="outset" w:sz="6" w:space="0" w:color="414142"/>
              <w:left w:val="outset" w:sz="6" w:space="0" w:color="414142"/>
              <w:bottom w:val="outset" w:sz="6" w:space="0" w:color="414142"/>
              <w:right w:val="outset" w:sz="6" w:space="0" w:color="414142"/>
            </w:tcBorders>
          </w:tcPr>
          <w:p w14:paraId="33E37C5C" w14:textId="0975B6B1" w:rsidR="008F36D8" w:rsidRPr="000B0CD4" w:rsidRDefault="008F36D8" w:rsidP="008F36D8">
            <w:pPr>
              <w:spacing w:after="0" w:line="240" w:lineRule="auto"/>
              <w:rPr>
                <w:rFonts w:ascii="Times New Roman" w:eastAsia="Times New Roman" w:hAnsi="Times New Roman"/>
                <w:sz w:val="24"/>
                <w:szCs w:val="24"/>
                <w:lang w:eastAsia="lv-LV"/>
              </w:rPr>
            </w:pPr>
          </w:p>
        </w:tc>
        <w:tc>
          <w:tcPr>
            <w:tcW w:w="649" w:type="pct"/>
            <w:tcBorders>
              <w:top w:val="outset" w:sz="6" w:space="0" w:color="414142"/>
              <w:left w:val="outset" w:sz="6" w:space="0" w:color="414142"/>
              <w:bottom w:val="outset" w:sz="6" w:space="0" w:color="414142"/>
              <w:right w:val="outset" w:sz="6" w:space="0" w:color="414142"/>
            </w:tcBorders>
          </w:tcPr>
          <w:p w14:paraId="39269FE7" w14:textId="649028AF" w:rsidR="008F36D8" w:rsidRPr="000B0CD4" w:rsidRDefault="008F36D8" w:rsidP="008F36D8">
            <w:pPr>
              <w:spacing w:after="0" w:line="240" w:lineRule="auto"/>
              <w:rPr>
                <w:rFonts w:ascii="Times New Roman" w:eastAsia="Times New Roman" w:hAnsi="Times New Roman"/>
                <w:sz w:val="24"/>
                <w:szCs w:val="24"/>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19D12987" w14:textId="02111646" w:rsidR="008F36D8" w:rsidRPr="000B0CD4" w:rsidRDefault="008F36D8" w:rsidP="008F36D8">
            <w:pPr>
              <w:spacing w:after="0" w:line="240" w:lineRule="auto"/>
              <w:rPr>
                <w:rFonts w:ascii="Times New Roman" w:eastAsia="Times New Roman" w:hAnsi="Times New Roman"/>
                <w:sz w:val="24"/>
                <w:szCs w:val="24"/>
                <w:lang w:eastAsia="lv-LV"/>
              </w:rPr>
            </w:pPr>
          </w:p>
        </w:tc>
        <w:tc>
          <w:tcPr>
            <w:tcW w:w="713" w:type="pct"/>
            <w:tcBorders>
              <w:top w:val="outset" w:sz="6" w:space="0" w:color="414142"/>
              <w:left w:val="outset" w:sz="6" w:space="0" w:color="414142"/>
              <w:bottom w:val="outset" w:sz="6" w:space="0" w:color="414142"/>
            </w:tcBorders>
          </w:tcPr>
          <w:p w14:paraId="0832D3E6" w14:textId="1829438C" w:rsidR="008F36D8" w:rsidRPr="000B0CD4" w:rsidRDefault="008F36D8" w:rsidP="008F36D8">
            <w:pPr>
              <w:spacing w:after="0" w:line="240" w:lineRule="auto"/>
              <w:rPr>
                <w:rFonts w:ascii="Times New Roman" w:eastAsia="Times New Roman" w:hAnsi="Times New Roman"/>
                <w:sz w:val="24"/>
                <w:szCs w:val="24"/>
                <w:lang w:eastAsia="lv-LV"/>
              </w:rPr>
            </w:pPr>
          </w:p>
        </w:tc>
      </w:tr>
      <w:tr w:rsidR="008F36D8" w:rsidRPr="00E67DB1" w14:paraId="16878010" w14:textId="77777777" w:rsidTr="002E1D64">
        <w:tc>
          <w:tcPr>
            <w:tcW w:w="1621" w:type="pct"/>
            <w:gridSpan w:val="3"/>
            <w:tcBorders>
              <w:top w:val="outset" w:sz="6" w:space="0" w:color="414142"/>
              <w:bottom w:val="outset" w:sz="6" w:space="0" w:color="414142"/>
              <w:right w:val="outset" w:sz="6" w:space="0" w:color="414142"/>
            </w:tcBorders>
          </w:tcPr>
          <w:p w14:paraId="5C80E2C0" w14:textId="77777777" w:rsidR="008F36D8" w:rsidRPr="00BC2633" w:rsidRDefault="008F36D8" w:rsidP="008F36D8">
            <w:pPr>
              <w:spacing w:after="0" w:line="240" w:lineRule="auto"/>
              <w:rPr>
                <w:rFonts w:ascii="Times New Roman" w:hAnsi="Times New Roman"/>
                <w:sz w:val="24"/>
                <w:szCs w:val="24"/>
                <w:lang w:eastAsia="lv-LV"/>
              </w:rPr>
            </w:pPr>
            <w:r w:rsidRPr="34BF6E9C">
              <w:rPr>
                <w:rFonts w:ascii="Times New Roman" w:eastAsia="Times New Roman" w:hAnsi="Times New Roman"/>
                <w:sz w:val="24"/>
                <w:szCs w:val="24"/>
                <w:lang w:eastAsia="lv-LV"/>
              </w:rPr>
              <w:t>3.3. pašvaldību budžets</w:t>
            </w:r>
          </w:p>
        </w:tc>
        <w:tc>
          <w:tcPr>
            <w:tcW w:w="625" w:type="pct"/>
            <w:tcBorders>
              <w:top w:val="outset" w:sz="6" w:space="0" w:color="414142"/>
              <w:left w:val="outset" w:sz="6" w:space="0" w:color="414142"/>
              <w:bottom w:val="outset" w:sz="6" w:space="0" w:color="414142"/>
              <w:right w:val="outset" w:sz="6" w:space="0" w:color="414142"/>
            </w:tcBorders>
          </w:tcPr>
          <w:p w14:paraId="5787D636" w14:textId="1F1133FD" w:rsidR="008F36D8" w:rsidRPr="000B0CD4" w:rsidRDefault="008F36D8" w:rsidP="008F36D8">
            <w:pPr>
              <w:spacing w:after="0" w:line="240" w:lineRule="auto"/>
              <w:rPr>
                <w:rFonts w:ascii="Times New Roman" w:eastAsia="Times New Roman" w:hAnsi="Times New Roman"/>
                <w:sz w:val="24"/>
                <w:szCs w:val="24"/>
                <w:lang w:eastAsia="lv-LV"/>
              </w:rPr>
            </w:pPr>
          </w:p>
        </w:tc>
        <w:tc>
          <w:tcPr>
            <w:tcW w:w="724" w:type="pct"/>
            <w:tcBorders>
              <w:top w:val="outset" w:sz="6" w:space="0" w:color="414142"/>
              <w:left w:val="outset" w:sz="6" w:space="0" w:color="414142"/>
              <w:bottom w:val="outset" w:sz="6" w:space="0" w:color="414142"/>
              <w:right w:val="outset" w:sz="6" w:space="0" w:color="414142"/>
            </w:tcBorders>
          </w:tcPr>
          <w:p w14:paraId="1131B621" w14:textId="6DB6F63B" w:rsidR="008F36D8" w:rsidRPr="000B0CD4" w:rsidRDefault="008F36D8" w:rsidP="008F36D8">
            <w:pPr>
              <w:spacing w:after="0" w:line="240" w:lineRule="auto"/>
              <w:rPr>
                <w:rFonts w:ascii="Times New Roman" w:eastAsia="Times New Roman" w:hAnsi="Times New Roman"/>
                <w:sz w:val="24"/>
                <w:szCs w:val="24"/>
                <w:lang w:eastAsia="lv-LV"/>
              </w:rPr>
            </w:pPr>
          </w:p>
        </w:tc>
        <w:tc>
          <w:tcPr>
            <w:tcW w:w="649" w:type="pct"/>
            <w:tcBorders>
              <w:top w:val="outset" w:sz="6" w:space="0" w:color="414142"/>
              <w:left w:val="outset" w:sz="6" w:space="0" w:color="414142"/>
              <w:bottom w:val="outset" w:sz="6" w:space="0" w:color="414142"/>
              <w:right w:val="outset" w:sz="6" w:space="0" w:color="414142"/>
            </w:tcBorders>
          </w:tcPr>
          <w:p w14:paraId="3B24C1AB" w14:textId="1E563EE1" w:rsidR="008F36D8" w:rsidRPr="000B0CD4" w:rsidRDefault="008F36D8" w:rsidP="008F36D8">
            <w:pPr>
              <w:spacing w:after="0" w:line="240" w:lineRule="auto"/>
              <w:rPr>
                <w:rFonts w:ascii="Times New Roman" w:eastAsia="Times New Roman" w:hAnsi="Times New Roman"/>
                <w:sz w:val="24"/>
                <w:szCs w:val="24"/>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0C268102" w14:textId="66351AE9" w:rsidR="008F36D8" w:rsidRPr="000B0CD4" w:rsidRDefault="008F36D8" w:rsidP="008F36D8">
            <w:pPr>
              <w:spacing w:after="0" w:line="240" w:lineRule="auto"/>
              <w:rPr>
                <w:rFonts w:ascii="Times New Roman" w:eastAsia="Times New Roman" w:hAnsi="Times New Roman"/>
                <w:sz w:val="24"/>
                <w:szCs w:val="24"/>
                <w:lang w:eastAsia="lv-LV"/>
              </w:rPr>
            </w:pPr>
          </w:p>
        </w:tc>
        <w:tc>
          <w:tcPr>
            <w:tcW w:w="713" w:type="pct"/>
            <w:tcBorders>
              <w:top w:val="outset" w:sz="6" w:space="0" w:color="414142"/>
              <w:left w:val="outset" w:sz="6" w:space="0" w:color="414142"/>
              <w:bottom w:val="outset" w:sz="6" w:space="0" w:color="414142"/>
            </w:tcBorders>
          </w:tcPr>
          <w:p w14:paraId="3C2FF2EF" w14:textId="6C8FDD99" w:rsidR="008F36D8" w:rsidRPr="000B0CD4" w:rsidRDefault="008F36D8" w:rsidP="008F36D8">
            <w:pPr>
              <w:spacing w:after="0" w:line="240" w:lineRule="auto"/>
              <w:rPr>
                <w:rFonts w:ascii="Times New Roman" w:eastAsia="Times New Roman" w:hAnsi="Times New Roman"/>
                <w:sz w:val="24"/>
                <w:szCs w:val="24"/>
                <w:lang w:eastAsia="lv-LV"/>
              </w:rPr>
            </w:pPr>
          </w:p>
        </w:tc>
      </w:tr>
      <w:tr w:rsidR="008F36D8" w:rsidRPr="00E67DB1" w14:paraId="7719137F" w14:textId="77777777" w:rsidTr="002E1D64">
        <w:tc>
          <w:tcPr>
            <w:tcW w:w="1621" w:type="pct"/>
            <w:gridSpan w:val="3"/>
            <w:vMerge w:val="restart"/>
            <w:tcBorders>
              <w:top w:val="outset" w:sz="6" w:space="0" w:color="414142"/>
              <w:bottom w:val="outset" w:sz="6" w:space="0" w:color="414142"/>
              <w:right w:val="outset" w:sz="6" w:space="0" w:color="414142"/>
            </w:tcBorders>
          </w:tcPr>
          <w:p w14:paraId="674892FE" w14:textId="77777777" w:rsidR="008F36D8" w:rsidRPr="00BC2633" w:rsidRDefault="008F36D8" w:rsidP="008F36D8">
            <w:pPr>
              <w:spacing w:after="0" w:line="240" w:lineRule="auto"/>
              <w:rPr>
                <w:rFonts w:ascii="Times New Roman" w:hAnsi="Times New Roman"/>
                <w:sz w:val="24"/>
                <w:szCs w:val="24"/>
                <w:lang w:eastAsia="lv-LV"/>
              </w:rPr>
            </w:pPr>
            <w:r w:rsidRPr="34BF6E9C">
              <w:rPr>
                <w:rFonts w:ascii="Times New Roman" w:eastAsia="Times New Roman" w:hAnsi="Times New Roman"/>
                <w:sz w:val="24"/>
                <w:szCs w:val="24"/>
                <w:lang w:eastAsia="lv-LV"/>
              </w:rPr>
              <w:t>4. Finanšu līdzekļi papildu izdevumu finansēšanai (kompensējošu izdevumu samazinājumu norāda ar "+" zīmi)</w:t>
            </w:r>
          </w:p>
        </w:tc>
        <w:tc>
          <w:tcPr>
            <w:tcW w:w="625" w:type="pct"/>
            <w:vMerge w:val="restart"/>
            <w:tcBorders>
              <w:top w:val="outset" w:sz="6" w:space="0" w:color="414142"/>
              <w:left w:val="outset" w:sz="6" w:space="0" w:color="414142"/>
              <w:bottom w:val="outset" w:sz="6" w:space="0" w:color="414142"/>
              <w:right w:val="outset" w:sz="6" w:space="0" w:color="414142"/>
            </w:tcBorders>
          </w:tcPr>
          <w:p w14:paraId="663C086B" w14:textId="694F6855" w:rsidR="008F36D8" w:rsidRPr="000B0CD4" w:rsidRDefault="008F36D8" w:rsidP="008F36D8">
            <w:pPr>
              <w:spacing w:before="100" w:beforeAutospacing="1" w:after="100" w:afterAutospacing="1" w:line="240" w:lineRule="auto"/>
              <w:jc w:val="center"/>
              <w:rPr>
                <w:rFonts w:ascii="Times New Roman" w:eastAsia="Times New Roman" w:hAnsi="Times New Roman"/>
                <w:sz w:val="24"/>
                <w:szCs w:val="24"/>
                <w:lang w:eastAsia="lv-LV"/>
              </w:rPr>
            </w:pPr>
          </w:p>
        </w:tc>
        <w:tc>
          <w:tcPr>
            <w:tcW w:w="724" w:type="pct"/>
            <w:tcBorders>
              <w:top w:val="outset" w:sz="6" w:space="0" w:color="414142"/>
              <w:left w:val="outset" w:sz="6" w:space="0" w:color="414142"/>
              <w:bottom w:val="outset" w:sz="6" w:space="0" w:color="414142"/>
              <w:right w:val="outset" w:sz="6" w:space="0" w:color="414142"/>
            </w:tcBorders>
          </w:tcPr>
          <w:p w14:paraId="281BCB29" w14:textId="294F7BDC" w:rsidR="008F36D8" w:rsidRPr="000B0CD4" w:rsidRDefault="008F36D8" w:rsidP="008F36D8">
            <w:pPr>
              <w:spacing w:after="0" w:line="240" w:lineRule="auto"/>
              <w:rPr>
                <w:rFonts w:ascii="Times New Roman" w:eastAsia="Times New Roman" w:hAnsi="Times New Roman"/>
                <w:sz w:val="24"/>
                <w:szCs w:val="24"/>
                <w:lang w:eastAsia="lv-LV"/>
              </w:rPr>
            </w:pPr>
          </w:p>
        </w:tc>
        <w:tc>
          <w:tcPr>
            <w:tcW w:w="649" w:type="pct"/>
            <w:tcBorders>
              <w:top w:val="outset" w:sz="6" w:space="0" w:color="414142"/>
              <w:left w:val="outset" w:sz="6" w:space="0" w:color="414142"/>
              <w:bottom w:val="outset" w:sz="6" w:space="0" w:color="414142"/>
              <w:right w:val="outset" w:sz="6" w:space="0" w:color="414142"/>
            </w:tcBorders>
          </w:tcPr>
          <w:p w14:paraId="4D4DB903" w14:textId="627B2536" w:rsidR="008F36D8" w:rsidRPr="000B0CD4" w:rsidRDefault="008F36D8" w:rsidP="008F36D8">
            <w:pPr>
              <w:spacing w:after="0" w:line="240" w:lineRule="auto"/>
              <w:rPr>
                <w:rFonts w:ascii="Times New Roman" w:eastAsia="Times New Roman" w:hAnsi="Times New Roman"/>
                <w:sz w:val="24"/>
                <w:szCs w:val="24"/>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39BF8F1E" w14:textId="2883C722" w:rsidR="008F36D8" w:rsidRPr="000B0CD4" w:rsidRDefault="008F36D8" w:rsidP="008F36D8">
            <w:pPr>
              <w:spacing w:after="0" w:line="240" w:lineRule="auto"/>
              <w:rPr>
                <w:rFonts w:ascii="Times New Roman" w:eastAsia="Times New Roman" w:hAnsi="Times New Roman"/>
                <w:sz w:val="24"/>
                <w:szCs w:val="24"/>
                <w:lang w:eastAsia="lv-LV"/>
              </w:rPr>
            </w:pPr>
          </w:p>
        </w:tc>
        <w:tc>
          <w:tcPr>
            <w:tcW w:w="713" w:type="pct"/>
            <w:tcBorders>
              <w:top w:val="outset" w:sz="6" w:space="0" w:color="414142"/>
              <w:left w:val="outset" w:sz="6" w:space="0" w:color="414142"/>
              <w:bottom w:val="outset" w:sz="6" w:space="0" w:color="414142"/>
            </w:tcBorders>
          </w:tcPr>
          <w:p w14:paraId="04E24260" w14:textId="720442CE" w:rsidR="008F36D8" w:rsidRPr="000B0CD4" w:rsidRDefault="008F36D8" w:rsidP="008F36D8">
            <w:pPr>
              <w:spacing w:after="0" w:line="240" w:lineRule="auto"/>
              <w:rPr>
                <w:rFonts w:ascii="Times New Roman" w:eastAsia="Times New Roman" w:hAnsi="Times New Roman"/>
                <w:sz w:val="24"/>
                <w:szCs w:val="24"/>
                <w:lang w:eastAsia="lv-LV"/>
              </w:rPr>
            </w:pPr>
          </w:p>
        </w:tc>
      </w:tr>
      <w:tr w:rsidR="008F36D8" w:rsidRPr="00E67DB1" w14:paraId="30E31373" w14:textId="77777777" w:rsidTr="002E1D64">
        <w:tc>
          <w:tcPr>
            <w:tcW w:w="0" w:type="auto"/>
            <w:gridSpan w:val="3"/>
            <w:vMerge/>
            <w:tcBorders>
              <w:top w:val="outset" w:sz="6" w:space="0" w:color="414142"/>
              <w:bottom w:val="outset" w:sz="6" w:space="0" w:color="414142"/>
              <w:right w:val="outset" w:sz="6" w:space="0" w:color="414142"/>
            </w:tcBorders>
            <w:vAlign w:val="center"/>
          </w:tcPr>
          <w:p w14:paraId="180DD8F0" w14:textId="77777777" w:rsidR="008F36D8" w:rsidRPr="00BC2633" w:rsidRDefault="008F36D8" w:rsidP="008F36D8">
            <w:pPr>
              <w:spacing w:after="0" w:line="240" w:lineRule="auto"/>
              <w:rPr>
                <w:rFonts w:ascii="Times New Roman" w:hAnsi="Times New Roman"/>
                <w:sz w:val="24"/>
                <w:szCs w:val="24"/>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tcPr>
          <w:p w14:paraId="664834F2" w14:textId="77777777" w:rsidR="008F36D8" w:rsidRPr="00BC2633" w:rsidRDefault="008F36D8" w:rsidP="008F36D8">
            <w:pPr>
              <w:spacing w:after="0" w:line="240" w:lineRule="auto"/>
              <w:rPr>
                <w:rFonts w:ascii="Times New Roman" w:hAnsi="Times New Roman"/>
                <w:sz w:val="24"/>
                <w:szCs w:val="24"/>
                <w:lang w:eastAsia="lv-LV"/>
              </w:rPr>
            </w:pPr>
          </w:p>
        </w:tc>
        <w:tc>
          <w:tcPr>
            <w:tcW w:w="724" w:type="pct"/>
            <w:tcBorders>
              <w:top w:val="outset" w:sz="6" w:space="0" w:color="414142"/>
              <w:left w:val="outset" w:sz="6" w:space="0" w:color="414142"/>
              <w:bottom w:val="outset" w:sz="6" w:space="0" w:color="414142"/>
              <w:right w:val="outset" w:sz="6" w:space="0" w:color="414142"/>
            </w:tcBorders>
          </w:tcPr>
          <w:p w14:paraId="7B2405DF" w14:textId="6818A09A" w:rsidR="008F36D8" w:rsidRPr="00BC2633" w:rsidRDefault="008F36D8" w:rsidP="008F36D8">
            <w:pPr>
              <w:spacing w:after="0" w:line="240" w:lineRule="auto"/>
              <w:rPr>
                <w:rFonts w:ascii="Times New Roman" w:hAnsi="Times New Roman"/>
                <w:sz w:val="24"/>
                <w:szCs w:val="24"/>
                <w:lang w:eastAsia="lv-LV"/>
              </w:rPr>
            </w:pPr>
          </w:p>
        </w:tc>
        <w:tc>
          <w:tcPr>
            <w:tcW w:w="649" w:type="pct"/>
            <w:tcBorders>
              <w:top w:val="outset" w:sz="6" w:space="0" w:color="414142"/>
              <w:left w:val="outset" w:sz="6" w:space="0" w:color="414142"/>
              <w:bottom w:val="outset" w:sz="6" w:space="0" w:color="414142"/>
              <w:right w:val="outset" w:sz="6" w:space="0" w:color="414142"/>
            </w:tcBorders>
          </w:tcPr>
          <w:p w14:paraId="300233AC" w14:textId="12DDF54F" w:rsidR="008F36D8" w:rsidRPr="00BC2633" w:rsidRDefault="008F36D8" w:rsidP="008F36D8">
            <w:pPr>
              <w:spacing w:after="0" w:line="240" w:lineRule="auto"/>
              <w:rPr>
                <w:rFonts w:ascii="Times New Roman" w:hAnsi="Times New Roman"/>
                <w:sz w:val="24"/>
                <w:szCs w:val="24"/>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5F852A78" w14:textId="2A22C4A0" w:rsidR="008F36D8" w:rsidRPr="00BC2633" w:rsidRDefault="008F36D8" w:rsidP="008F36D8">
            <w:pPr>
              <w:spacing w:after="0" w:line="240" w:lineRule="auto"/>
              <w:rPr>
                <w:rFonts w:ascii="Times New Roman" w:hAnsi="Times New Roman"/>
                <w:sz w:val="24"/>
                <w:szCs w:val="24"/>
                <w:lang w:eastAsia="lv-LV"/>
              </w:rPr>
            </w:pPr>
          </w:p>
        </w:tc>
        <w:tc>
          <w:tcPr>
            <w:tcW w:w="713" w:type="pct"/>
            <w:tcBorders>
              <w:top w:val="outset" w:sz="6" w:space="0" w:color="414142"/>
              <w:left w:val="outset" w:sz="6" w:space="0" w:color="414142"/>
              <w:bottom w:val="outset" w:sz="6" w:space="0" w:color="414142"/>
            </w:tcBorders>
          </w:tcPr>
          <w:p w14:paraId="12BB2765" w14:textId="266274AC" w:rsidR="008F36D8" w:rsidRPr="00BC2633" w:rsidRDefault="008F36D8" w:rsidP="008F36D8">
            <w:pPr>
              <w:spacing w:after="0" w:line="240" w:lineRule="auto"/>
              <w:rPr>
                <w:rFonts w:ascii="Times New Roman" w:hAnsi="Times New Roman"/>
                <w:sz w:val="24"/>
                <w:szCs w:val="24"/>
                <w:lang w:eastAsia="lv-LV"/>
              </w:rPr>
            </w:pPr>
          </w:p>
        </w:tc>
      </w:tr>
      <w:tr w:rsidR="008F36D8" w:rsidRPr="00E67DB1" w14:paraId="6D621BE9" w14:textId="77777777" w:rsidTr="002E1D64">
        <w:tc>
          <w:tcPr>
            <w:tcW w:w="0" w:type="auto"/>
            <w:gridSpan w:val="3"/>
            <w:vMerge/>
            <w:tcBorders>
              <w:top w:val="outset" w:sz="6" w:space="0" w:color="414142"/>
              <w:bottom w:val="outset" w:sz="6" w:space="0" w:color="414142"/>
              <w:right w:val="outset" w:sz="6" w:space="0" w:color="414142"/>
            </w:tcBorders>
            <w:vAlign w:val="center"/>
          </w:tcPr>
          <w:p w14:paraId="126E00BE" w14:textId="77777777" w:rsidR="008F36D8" w:rsidRPr="00BC2633" w:rsidRDefault="008F36D8" w:rsidP="008F36D8">
            <w:pPr>
              <w:spacing w:after="0" w:line="240" w:lineRule="auto"/>
              <w:rPr>
                <w:rFonts w:ascii="Times New Roman" w:hAnsi="Times New Roman"/>
                <w:sz w:val="24"/>
                <w:szCs w:val="24"/>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tcPr>
          <w:p w14:paraId="211F23F6" w14:textId="77777777" w:rsidR="008F36D8" w:rsidRPr="00BC2633" w:rsidRDefault="008F36D8" w:rsidP="008F36D8">
            <w:pPr>
              <w:spacing w:after="0" w:line="240" w:lineRule="auto"/>
              <w:rPr>
                <w:rFonts w:ascii="Times New Roman" w:hAnsi="Times New Roman"/>
                <w:sz w:val="24"/>
                <w:szCs w:val="24"/>
                <w:lang w:eastAsia="lv-LV"/>
              </w:rPr>
            </w:pPr>
          </w:p>
        </w:tc>
        <w:tc>
          <w:tcPr>
            <w:tcW w:w="724" w:type="pct"/>
            <w:tcBorders>
              <w:top w:val="outset" w:sz="6" w:space="0" w:color="414142"/>
              <w:left w:val="outset" w:sz="6" w:space="0" w:color="414142"/>
              <w:bottom w:val="outset" w:sz="6" w:space="0" w:color="414142"/>
              <w:right w:val="outset" w:sz="6" w:space="0" w:color="414142"/>
            </w:tcBorders>
          </w:tcPr>
          <w:p w14:paraId="42B34AEA" w14:textId="182DA4F9" w:rsidR="008F36D8" w:rsidRPr="00BC2633" w:rsidRDefault="008F36D8" w:rsidP="008F36D8">
            <w:pPr>
              <w:spacing w:after="0" w:line="240" w:lineRule="auto"/>
              <w:rPr>
                <w:rFonts w:ascii="Times New Roman" w:hAnsi="Times New Roman"/>
                <w:sz w:val="24"/>
                <w:szCs w:val="24"/>
                <w:lang w:eastAsia="lv-LV"/>
              </w:rPr>
            </w:pPr>
          </w:p>
        </w:tc>
        <w:tc>
          <w:tcPr>
            <w:tcW w:w="649" w:type="pct"/>
            <w:tcBorders>
              <w:top w:val="outset" w:sz="6" w:space="0" w:color="414142"/>
              <w:left w:val="outset" w:sz="6" w:space="0" w:color="414142"/>
              <w:bottom w:val="outset" w:sz="6" w:space="0" w:color="414142"/>
              <w:right w:val="outset" w:sz="6" w:space="0" w:color="414142"/>
            </w:tcBorders>
          </w:tcPr>
          <w:p w14:paraId="734DD5D6" w14:textId="0CBBB579" w:rsidR="008F36D8" w:rsidRPr="00BC2633" w:rsidRDefault="008F36D8" w:rsidP="008F36D8">
            <w:pPr>
              <w:spacing w:after="0" w:line="240" w:lineRule="auto"/>
              <w:rPr>
                <w:rFonts w:ascii="Times New Roman" w:hAnsi="Times New Roman"/>
                <w:sz w:val="24"/>
                <w:szCs w:val="24"/>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0C1162FD" w14:textId="1A1758F0" w:rsidR="008F36D8" w:rsidRPr="00BC2633" w:rsidRDefault="008F36D8" w:rsidP="008F36D8">
            <w:pPr>
              <w:spacing w:after="0" w:line="240" w:lineRule="auto"/>
              <w:rPr>
                <w:rFonts w:ascii="Times New Roman" w:hAnsi="Times New Roman"/>
                <w:sz w:val="24"/>
                <w:szCs w:val="24"/>
                <w:lang w:eastAsia="lv-LV"/>
              </w:rPr>
            </w:pPr>
          </w:p>
        </w:tc>
        <w:tc>
          <w:tcPr>
            <w:tcW w:w="713" w:type="pct"/>
            <w:tcBorders>
              <w:top w:val="outset" w:sz="6" w:space="0" w:color="414142"/>
              <w:left w:val="outset" w:sz="6" w:space="0" w:color="414142"/>
              <w:bottom w:val="outset" w:sz="6" w:space="0" w:color="414142"/>
            </w:tcBorders>
          </w:tcPr>
          <w:p w14:paraId="120F3B49" w14:textId="13D62A09" w:rsidR="008F36D8" w:rsidRPr="00BC2633" w:rsidRDefault="008F36D8" w:rsidP="008F36D8">
            <w:pPr>
              <w:spacing w:after="0" w:line="240" w:lineRule="auto"/>
              <w:rPr>
                <w:rFonts w:ascii="Times New Roman" w:hAnsi="Times New Roman"/>
                <w:sz w:val="24"/>
                <w:szCs w:val="24"/>
                <w:lang w:eastAsia="lv-LV"/>
              </w:rPr>
            </w:pPr>
          </w:p>
        </w:tc>
      </w:tr>
      <w:tr w:rsidR="008F36D8" w:rsidRPr="00E67DB1" w14:paraId="0E002694" w14:textId="77777777" w:rsidTr="002E1D64">
        <w:tc>
          <w:tcPr>
            <w:tcW w:w="1621" w:type="pct"/>
            <w:gridSpan w:val="3"/>
            <w:tcBorders>
              <w:top w:val="outset" w:sz="6" w:space="0" w:color="414142"/>
              <w:bottom w:val="outset" w:sz="6" w:space="0" w:color="414142"/>
              <w:right w:val="outset" w:sz="6" w:space="0" w:color="414142"/>
            </w:tcBorders>
          </w:tcPr>
          <w:p w14:paraId="67D5A2EB" w14:textId="77777777" w:rsidR="008F36D8" w:rsidRPr="00BC2633" w:rsidRDefault="008F36D8" w:rsidP="008F36D8">
            <w:pPr>
              <w:spacing w:after="0" w:line="240" w:lineRule="auto"/>
              <w:rPr>
                <w:rFonts w:ascii="Times New Roman" w:hAnsi="Times New Roman"/>
                <w:sz w:val="24"/>
                <w:szCs w:val="24"/>
                <w:lang w:eastAsia="lv-LV"/>
              </w:rPr>
            </w:pPr>
            <w:r w:rsidRPr="34BF6E9C">
              <w:rPr>
                <w:rFonts w:ascii="Times New Roman" w:eastAsia="Times New Roman" w:hAnsi="Times New Roman"/>
                <w:sz w:val="24"/>
                <w:szCs w:val="24"/>
                <w:lang w:eastAsia="lv-LV"/>
              </w:rPr>
              <w:t>5. Precizēta finansiālā ietekme:</w:t>
            </w:r>
          </w:p>
        </w:tc>
        <w:tc>
          <w:tcPr>
            <w:tcW w:w="625" w:type="pct"/>
            <w:vMerge w:val="restart"/>
            <w:tcBorders>
              <w:top w:val="outset" w:sz="6" w:space="0" w:color="414142"/>
              <w:left w:val="outset" w:sz="6" w:space="0" w:color="414142"/>
              <w:bottom w:val="outset" w:sz="6" w:space="0" w:color="414142"/>
              <w:right w:val="outset" w:sz="6" w:space="0" w:color="414142"/>
            </w:tcBorders>
          </w:tcPr>
          <w:p w14:paraId="2D74F0AF" w14:textId="2855FE0E" w:rsidR="008F36D8" w:rsidRPr="0034437E" w:rsidRDefault="008F36D8" w:rsidP="008F36D8">
            <w:pPr>
              <w:spacing w:after="0" w:line="240" w:lineRule="auto"/>
              <w:jc w:val="center"/>
              <w:rPr>
                <w:rFonts w:ascii="Times New Roman" w:eastAsia="Times New Roman" w:hAnsi="Times New Roman"/>
                <w:b/>
                <w:sz w:val="24"/>
                <w:szCs w:val="24"/>
                <w:lang w:eastAsia="lv-LV"/>
              </w:rPr>
            </w:pPr>
          </w:p>
        </w:tc>
        <w:tc>
          <w:tcPr>
            <w:tcW w:w="724" w:type="pct"/>
            <w:tcBorders>
              <w:top w:val="outset" w:sz="6" w:space="0" w:color="414142"/>
              <w:left w:val="outset" w:sz="6" w:space="0" w:color="414142"/>
              <w:bottom w:val="outset" w:sz="6" w:space="0" w:color="414142"/>
              <w:right w:val="outset" w:sz="6" w:space="0" w:color="414142"/>
            </w:tcBorders>
          </w:tcPr>
          <w:p w14:paraId="7A423925" w14:textId="77777777" w:rsidR="008F36D8" w:rsidRPr="0034437E" w:rsidRDefault="008F36D8" w:rsidP="008F36D8">
            <w:pPr>
              <w:spacing w:after="0" w:line="240" w:lineRule="auto"/>
              <w:jc w:val="center"/>
              <w:rPr>
                <w:rFonts w:ascii="Times New Roman" w:eastAsia="Times New Roman" w:hAnsi="Times New Roman"/>
                <w:b/>
                <w:sz w:val="24"/>
                <w:szCs w:val="24"/>
                <w:lang w:eastAsia="lv-LV"/>
              </w:rPr>
            </w:pPr>
          </w:p>
        </w:tc>
        <w:tc>
          <w:tcPr>
            <w:tcW w:w="649" w:type="pct"/>
            <w:tcBorders>
              <w:top w:val="outset" w:sz="6" w:space="0" w:color="414142"/>
              <w:left w:val="outset" w:sz="6" w:space="0" w:color="414142"/>
              <w:bottom w:val="outset" w:sz="6" w:space="0" w:color="414142"/>
              <w:right w:val="outset" w:sz="6" w:space="0" w:color="414142"/>
            </w:tcBorders>
          </w:tcPr>
          <w:p w14:paraId="59973CE5" w14:textId="1DE9AB1B" w:rsidR="008F36D8" w:rsidRPr="009D117E" w:rsidRDefault="008F36D8" w:rsidP="008F36D8">
            <w:pPr>
              <w:spacing w:after="0" w:line="240" w:lineRule="auto"/>
              <w:jc w:val="center"/>
              <w:rPr>
                <w:rFonts w:ascii="Times New Roman" w:hAnsi="Times New Roman"/>
                <w:b/>
                <w:sz w:val="24"/>
              </w:rPr>
            </w:pPr>
          </w:p>
        </w:tc>
        <w:tc>
          <w:tcPr>
            <w:tcW w:w="668" w:type="pct"/>
            <w:tcBorders>
              <w:top w:val="outset" w:sz="6" w:space="0" w:color="414142"/>
              <w:left w:val="outset" w:sz="6" w:space="0" w:color="414142"/>
              <w:bottom w:val="outset" w:sz="6" w:space="0" w:color="414142"/>
              <w:right w:val="outset" w:sz="6" w:space="0" w:color="414142"/>
            </w:tcBorders>
          </w:tcPr>
          <w:p w14:paraId="1A081228" w14:textId="72DCDBD0" w:rsidR="008F36D8" w:rsidRPr="0034437E" w:rsidRDefault="008F36D8" w:rsidP="008F36D8">
            <w:pPr>
              <w:spacing w:after="0" w:line="240" w:lineRule="auto"/>
              <w:jc w:val="center"/>
              <w:rPr>
                <w:rFonts w:ascii="Times New Roman" w:eastAsia="Times New Roman" w:hAnsi="Times New Roman"/>
                <w:b/>
                <w:sz w:val="24"/>
                <w:szCs w:val="24"/>
                <w:lang w:eastAsia="lv-LV"/>
              </w:rPr>
            </w:pPr>
          </w:p>
        </w:tc>
        <w:tc>
          <w:tcPr>
            <w:tcW w:w="713" w:type="pct"/>
            <w:tcBorders>
              <w:top w:val="outset" w:sz="6" w:space="0" w:color="414142"/>
              <w:left w:val="outset" w:sz="6" w:space="0" w:color="414142"/>
              <w:bottom w:val="outset" w:sz="6" w:space="0" w:color="414142"/>
            </w:tcBorders>
          </w:tcPr>
          <w:p w14:paraId="42AD50C3" w14:textId="2A1E98E9" w:rsidR="008F36D8" w:rsidRPr="0034437E" w:rsidRDefault="008F36D8" w:rsidP="008F36D8">
            <w:pPr>
              <w:spacing w:after="0" w:line="240" w:lineRule="auto"/>
              <w:jc w:val="center"/>
              <w:rPr>
                <w:rFonts w:ascii="Times New Roman" w:eastAsia="Times New Roman" w:hAnsi="Times New Roman"/>
                <w:b/>
                <w:sz w:val="24"/>
                <w:szCs w:val="24"/>
                <w:lang w:eastAsia="lv-LV"/>
              </w:rPr>
            </w:pPr>
          </w:p>
        </w:tc>
      </w:tr>
      <w:tr w:rsidR="008F36D8" w:rsidRPr="00E67DB1" w14:paraId="7EDB976B" w14:textId="77777777" w:rsidTr="002E1D64">
        <w:tc>
          <w:tcPr>
            <w:tcW w:w="1621" w:type="pct"/>
            <w:gridSpan w:val="3"/>
            <w:tcBorders>
              <w:top w:val="outset" w:sz="6" w:space="0" w:color="414142"/>
              <w:bottom w:val="outset" w:sz="6" w:space="0" w:color="414142"/>
              <w:right w:val="outset" w:sz="6" w:space="0" w:color="414142"/>
            </w:tcBorders>
          </w:tcPr>
          <w:p w14:paraId="36D4B829" w14:textId="77777777" w:rsidR="008F36D8" w:rsidRPr="00BC2633" w:rsidRDefault="008F36D8" w:rsidP="008F36D8">
            <w:pPr>
              <w:spacing w:after="0" w:line="240" w:lineRule="auto"/>
              <w:rPr>
                <w:rFonts w:ascii="Times New Roman" w:hAnsi="Times New Roman"/>
                <w:sz w:val="24"/>
                <w:szCs w:val="24"/>
                <w:lang w:eastAsia="lv-LV"/>
              </w:rPr>
            </w:pPr>
            <w:r w:rsidRPr="34BF6E9C">
              <w:rPr>
                <w:rFonts w:ascii="Times New Roman" w:eastAsia="Times New Roman" w:hAnsi="Times New Roman"/>
                <w:sz w:val="24"/>
                <w:szCs w:val="24"/>
                <w:lang w:eastAsia="lv-LV"/>
              </w:rPr>
              <w:t>5.1. valsts pamatbudžets</w:t>
            </w:r>
          </w:p>
        </w:tc>
        <w:tc>
          <w:tcPr>
            <w:tcW w:w="0" w:type="auto"/>
            <w:vMerge/>
            <w:tcBorders>
              <w:top w:val="outset" w:sz="6" w:space="0" w:color="414142"/>
              <w:left w:val="outset" w:sz="6" w:space="0" w:color="414142"/>
              <w:bottom w:val="outset" w:sz="6" w:space="0" w:color="414142"/>
              <w:right w:val="outset" w:sz="6" w:space="0" w:color="414142"/>
            </w:tcBorders>
          </w:tcPr>
          <w:p w14:paraId="19A9BFCF" w14:textId="77777777" w:rsidR="008F36D8" w:rsidRPr="00BC2633" w:rsidRDefault="008F36D8" w:rsidP="008F36D8">
            <w:pPr>
              <w:spacing w:after="0" w:line="240" w:lineRule="auto"/>
              <w:rPr>
                <w:rFonts w:ascii="Times New Roman" w:hAnsi="Times New Roman"/>
                <w:sz w:val="24"/>
                <w:szCs w:val="24"/>
                <w:lang w:eastAsia="lv-LV"/>
              </w:rPr>
            </w:pPr>
          </w:p>
        </w:tc>
        <w:tc>
          <w:tcPr>
            <w:tcW w:w="724" w:type="pct"/>
            <w:tcBorders>
              <w:top w:val="outset" w:sz="6" w:space="0" w:color="414142"/>
              <w:left w:val="outset" w:sz="6" w:space="0" w:color="414142"/>
              <w:bottom w:val="outset" w:sz="6" w:space="0" w:color="414142"/>
              <w:right w:val="outset" w:sz="6" w:space="0" w:color="414142"/>
            </w:tcBorders>
          </w:tcPr>
          <w:p w14:paraId="2030238B" w14:textId="77777777" w:rsidR="008F36D8" w:rsidRPr="00BC2633" w:rsidRDefault="008F36D8" w:rsidP="008F36D8">
            <w:pPr>
              <w:spacing w:after="0" w:line="240" w:lineRule="auto"/>
              <w:rPr>
                <w:rFonts w:ascii="Times New Roman" w:hAnsi="Times New Roman"/>
                <w:sz w:val="24"/>
                <w:szCs w:val="24"/>
                <w:lang w:eastAsia="lv-LV"/>
              </w:rPr>
            </w:pPr>
          </w:p>
        </w:tc>
        <w:tc>
          <w:tcPr>
            <w:tcW w:w="649" w:type="pct"/>
            <w:tcBorders>
              <w:top w:val="outset" w:sz="6" w:space="0" w:color="414142"/>
              <w:left w:val="outset" w:sz="6" w:space="0" w:color="414142"/>
              <w:bottom w:val="outset" w:sz="6" w:space="0" w:color="414142"/>
              <w:right w:val="outset" w:sz="6" w:space="0" w:color="414142"/>
            </w:tcBorders>
          </w:tcPr>
          <w:p w14:paraId="71D05FF0" w14:textId="4E137100" w:rsidR="008F36D8" w:rsidRPr="009D117E" w:rsidRDefault="008F36D8" w:rsidP="008F36D8">
            <w:pPr>
              <w:spacing w:after="0" w:line="240" w:lineRule="auto"/>
              <w:rPr>
                <w:rFonts w:ascii="Times New Roman" w:hAnsi="Times New Roman"/>
                <w:sz w:val="24"/>
                <w:u w:val="single"/>
              </w:rPr>
            </w:pPr>
          </w:p>
        </w:tc>
        <w:tc>
          <w:tcPr>
            <w:tcW w:w="668" w:type="pct"/>
            <w:tcBorders>
              <w:top w:val="outset" w:sz="6" w:space="0" w:color="414142"/>
              <w:left w:val="outset" w:sz="6" w:space="0" w:color="414142"/>
              <w:bottom w:val="outset" w:sz="6" w:space="0" w:color="414142"/>
              <w:right w:val="outset" w:sz="6" w:space="0" w:color="414142"/>
            </w:tcBorders>
          </w:tcPr>
          <w:p w14:paraId="61FD6F39" w14:textId="50725AD5" w:rsidR="008F36D8" w:rsidRPr="00BC2633" w:rsidRDefault="008F36D8" w:rsidP="008F36D8">
            <w:pPr>
              <w:spacing w:after="0" w:line="240" w:lineRule="auto"/>
              <w:rPr>
                <w:rFonts w:ascii="Times New Roman" w:hAnsi="Times New Roman"/>
                <w:sz w:val="24"/>
                <w:szCs w:val="24"/>
                <w:lang w:eastAsia="lv-LV"/>
              </w:rPr>
            </w:pPr>
          </w:p>
        </w:tc>
        <w:tc>
          <w:tcPr>
            <w:tcW w:w="713" w:type="pct"/>
            <w:tcBorders>
              <w:top w:val="outset" w:sz="6" w:space="0" w:color="414142"/>
              <w:left w:val="outset" w:sz="6" w:space="0" w:color="414142"/>
              <w:bottom w:val="outset" w:sz="6" w:space="0" w:color="414142"/>
            </w:tcBorders>
          </w:tcPr>
          <w:p w14:paraId="52A0D36B" w14:textId="0600315C" w:rsidR="008F36D8" w:rsidRPr="00BC2633" w:rsidRDefault="008F36D8" w:rsidP="008F36D8">
            <w:pPr>
              <w:spacing w:after="0" w:line="240" w:lineRule="auto"/>
              <w:rPr>
                <w:rFonts w:ascii="Times New Roman" w:hAnsi="Times New Roman"/>
                <w:sz w:val="24"/>
                <w:szCs w:val="24"/>
                <w:lang w:eastAsia="lv-LV"/>
              </w:rPr>
            </w:pPr>
          </w:p>
        </w:tc>
      </w:tr>
      <w:tr w:rsidR="008F36D8" w:rsidRPr="00E67DB1" w14:paraId="730C832B" w14:textId="77777777" w:rsidTr="002E1D64">
        <w:tc>
          <w:tcPr>
            <w:tcW w:w="1621" w:type="pct"/>
            <w:gridSpan w:val="3"/>
            <w:tcBorders>
              <w:top w:val="outset" w:sz="6" w:space="0" w:color="414142"/>
              <w:bottom w:val="outset" w:sz="6" w:space="0" w:color="414142"/>
              <w:right w:val="outset" w:sz="6" w:space="0" w:color="414142"/>
            </w:tcBorders>
          </w:tcPr>
          <w:p w14:paraId="494CE51F" w14:textId="77777777" w:rsidR="008F36D8" w:rsidRPr="00BC2633" w:rsidRDefault="008F36D8" w:rsidP="008F36D8">
            <w:pPr>
              <w:spacing w:after="0" w:line="240" w:lineRule="auto"/>
              <w:rPr>
                <w:rFonts w:ascii="Times New Roman" w:hAnsi="Times New Roman"/>
                <w:sz w:val="24"/>
                <w:szCs w:val="24"/>
                <w:lang w:eastAsia="lv-LV"/>
              </w:rPr>
            </w:pPr>
            <w:r w:rsidRPr="34BF6E9C">
              <w:rPr>
                <w:rFonts w:ascii="Times New Roman" w:eastAsia="Times New Roman" w:hAnsi="Times New Roman"/>
                <w:sz w:val="24"/>
                <w:szCs w:val="24"/>
                <w:lang w:eastAsia="lv-LV"/>
              </w:rPr>
              <w:t>5.2. speciālais budžets</w:t>
            </w:r>
          </w:p>
        </w:tc>
        <w:tc>
          <w:tcPr>
            <w:tcW w:w="0" w:type="auto"/>
            <w:vMerge/>
            <w:tcBorders>
              <w:top w:val="outset" w:sz="6" w:space="0" w:color="414142"/>
              <w:left w:val="outset" w:sz="6" w:space="0" w:color="414142"/>
              <w:bottom w:val="outset" w:sz="6" w:space="0" w:color="414142"/>
              <w:right w:val="outset" w:sz="6" w:space="0" w:color="414142"/>
            </w:tcBorders>
          </w:tcPr>
          <w:p w14:paraId="25FEBCD7" w14:textId="77777777" w:rsidR="008F36D8" w:rsidRPr="00BC2633" w:rsidRDefault="008F36D8" w:rsidP="008F36D8">
            <w:pPr>
              <w:spacing w:after="0" w:line="240" w:lineRule="auto"/>
              <w:rPr>
                <w:rFonts w:ascii="Times New Roman" w:hAnsi="Times New Roman"/>
                <w:sz w:val="24"/>
                <w:szCs w:val="24"/>
                <w:lang w:eastAsia="lv-LV"/>
              </w:rPr>
            </w:pPr>
          </w:p>
        </w:tc>
        <w:tc>
          <w:tcPr>
            <w:tcW w:w="724" w:type="pct"/>
            <w:tcBorders>
              <w:top w:val="outset" w:sz="6" w:space="0" w:color="414142"/>
              <w:left w:val="outset" w:sz="6" w:space="0" w:color="414142"/>
              <w:bottom w:val="outset" w:sz="6" w:space="0" w:color="414142"/>
              <w:right w:val="outset" w:sz="6" w:space="0" w:color="414142"/>
            </w:tcBorders>
          </w:tcPr>
          <w:p w14:paraId="389F5122" w14:textId="77777777" w:rsidR="008F36D8" w:rsidRPr="00BC2633" w:rsidRDefault="008F36D8" w:rsidP="008F36D8">
            <w:pPr>
              <w:spacing w:after="0" w:line="240" w:lineRule="auto"/>
              <w:rPr>
                <w:rFonts w:ascii="Times New Roman" w:hAnsi="Times New Roman"/>
                <w:sz w:val="24"/>
                <w:szCs w:val="24"/>
                <w:lang w:eastAsia="lv-LV"/>
              </w:rPr>
            </w:pPr>
            <w:r w:rsidRPr="000B0CD4">
              <w:rPr>
                <w:rFonts w:ascii="Times New Roman" w:eastAsia="Times New Roman" w:hAnsi="Times New Roman"/>
                <w:sz w:val="24"/>
                <w:szCs w:val="24"/>
                <w:lang w:eastAsia="lv-LV"/>
              </w:rPr>
              <w:t> </w:t>
            </w:r>
          </w:p>
        </w:tc>
        <w:tc>
          <w:tcPr>
            <w:tcW w:w="649" w:type="pct"/>
            <w:tcBorders>
              <w:top w:val="outset" w:sz="6" w:space="0" w:color="414142"/>
              <w:left w:val="outset" w:sz="6" w:space="0" w:color="414142"/>
              <w:bottom w:val="outset" w:sz="6" w:space="0" w:color="414142"/>
              <w:right w:val="outset" w:sz="6" w:space="0" w:color="414142"/>
            </w:tcBorders>
          </w:tcPr>
          <w:p w14:paraId="52F854B3" w14:textId="77777777" w:rsidR="008F36D8" w:rsidRPr="00BC2633" w:rsidRDefault="008F36D8" w:rsidP="008F36D8">
            <w:pPr>
              <w:spacing w:after="0" w:line="240" w:lineRule="auto"/>
              <w:rPr>
                <w:rFonts w:ascii="Times New Roman" w:hAnsi="Times New Roman"/>
                <w:sz w:val="24"/>
                <w:szCs w:val="24"/>
                <w:lang w:eastAsia="lv-LV"/>
              </w:rPr>
            </w:pPr>
            <w:r w:rsidRPr="000B0CD4">
              <w:rPr>
                <w:rFonts w:ascii="Times New Roman" w:eastAsia="Times New Roman" w:hAnsi="Times New Roman"/>
                <w:sz w:val="24"/>
                <w:szCs w:val="24"/>
                <w:lang w:eastAsia="lv-LV"/>
              </w:rPr>
              <w:t> </w:t>
            </w:r>
          </w:p>
        </w:tc>
        <w:tc>
          <w:tcPr>
            <w:tcW w:w="668" w:type="pct"/>
            <w:tcBorders>
              <w:top w:val="outset" w:sz="6" w:space="0" w:color="414142"/>
              <w:left w:val="outset" w:sz="6" w:space="0" w:color="414142"/>
              <w:bottom w:val="outset" w:sz="6" w:space="0" w:color="414142"/>
              <w:right w:val="outset" w:sz="6" w:space="0" w:color="414142"/>
            </w:tcBorders>
          </w:tcPr>
          <w:p w14:paraId="1BD63E95" w14:textId="77777777" w:rsidR="008F36D8" w:rsidRPr="00BC2633" w:rsidRDefault="008F36D8" w:rsidP="008F36D8">
            <w:pPr>
              <w:spacing w:after="0" w:line="240" w:lineRule="auto"/>
              <w:rPr>
                <w:rFonts w:ascii="Times New Roman" w:hAnsi="Times New Roman"/>
                <w:sz w:val="24"/>
                <w:szCs w:val="24"/>
                <w:lang w:eastAsia="lv-LV"/>
              </w:rPr>
            </w:pPr>
            <w:r w:rsidRPr="000B0CD4">
              <w:rPr>
                <w:rFonts w:ascii="Times New Roman" w:eastAsia="Times New Roman" w:hAnsi="Times New Roman"/>
                <w:sz w:val="24"/>
                <w:szCs w:val="24"/>
                <w:lang w:eastAsia="lv-LV"/>
              </w:rPr>
              <w:t> </w:t>
            </w:r>
          </w:p>
        </w:tc>
        <w:tc>
          <w:tcPr>
            <w:tcW w:w="713" w:type="pct"/>
            <w:tcBorders>
              <w:top w:val="outset" w:sz="6" w:space="0" w:color="414142"/>
              <w:left w:val="outset" w:sz="6" w:space="0" w:color="414142"/>
              <w:bottom w:val="outset" w:sz="6" w:space="0" w:color="414142"/>
            </w:tcBorders>
          </w:tcPr>
          <w:p w14:paraId="052B8EA8" w14:textId="77777777" w:rsidR="008F36D8" w:rsidRPr="00BC2633" w:rsidRDefault="008F36D8" w:rsidP="008F36D8">
            <w:pPr>
              <w:spacing w:after="0" w:line="240" w:lineRule="auto"/>
              <w:rPr>
                <w:rFonts w:ascii="Times New Roman" w:hAnsi="Times New Roman"/>
                <w:sz w:val="24"/>
                <w:szCs w:val="24"/>
                <w:lang w:eastAsia="lv-LV"/>
              </w:rPr>
            </w:pPr>
            <w:r w:rsidRPr="000B0CD4">
              <w:rPr>
                <w:rFonts w:ascii="Times New Roman" w:eastAsia="Times New Roman" w:hAnsi="Times New Roman"/>
                <w:sz w:val="24"/>
                <w:szCs w:val="24"/>
                <w:lang w:eastAsia="lv-LV"/>
              </w:rPr>
              <w:t> </w:t>
            </w:r>
          </w:p>
        </w:tc>
      </w:tr>
      <w:tr w:rsidR="008F36D8" w:rsidRPr="00E67DB1" w14:paraId="0B476EFC" w14:textId="77777777" w:rsidTr="002E1D64">
        <w:tc>
          <w:tcPr>
            <w:tcW w:w="1621" w:type="pct"/>
            <w:gridSpan w:val="3"/>
            <w:tcBorders>
              <w:top w:val="outset" w:sz="6" w:space="0" w:color="414142"/>
              <w:bottom w:val="outset" w:sz="6" w:space="0" w:color="414142"/>
              <w:right w:val="outset" w:sz="6" w:space="0" w:color="414142"/>
            </w:tcBorders>
          </w:tcPr>
          <w:p w14:paraId="4210F50B" w14:textId="77777777" w:rsidR="008F36D8" w:rsidRPr="00BC2633" w:rsidRDefault="008F36D8" w:rsidP="008F36D8">
            <w:pPr>
              <w:spacing w:after="0" w:line="240" w:lineRule="auto"/>
              <w:rPr>
                <w:rFonts w:ascii="Times New Roman" w:hAnsi="Times New Roman"/>
                <w:sz w:val="24"/>
                <w:szCs w:val="24"/>
                <w:lang w:eastAsia="lv-LV"/>
              </w:rPr>
            </w:pPr>
            <w:r w:rsidRPr="34BF6E9C">
              <w:rPr>
                <w:rFonts w:ascii="Times New Roman" w:eastAsia="Times New Roman" w:hAnsi="Times New Roman"/>
                <w:sz w:val="24"/>
                <w:szCs w:val="24"/>
                <w:lang w:eastAsia="lv-LV"/>
              </w:rPr>
              <w:t>5.3. pašvaldību budžets</w:t>
            </w:r>
          </w:p>
        </w:tc>
        <w:tc>
          <w:tcPr>
            <w:tcW w:w="0" w:type="auto"/>
            <w:vMerge/>
            <w:tcBorders>
              <w:top w:val="outset" w:sz="6" w:space="0" w:color="414142"/>
              <w:left w:val="outset" w:sz="6" w:space="0" w:color="414142"/>
              <w:bottom w:val="outset" w:sz="6" w:space="0" w:color="414142"/>
              <w:right w:val="outset" w:sz="6" w:space="0" w:color="414142"/>
            </w:tcBorders>
          </w:tcPr>
          <w:p w14:paraId="1F957A8B" w14:textId="77777777" w:rsidR="008F36D8" w:rsidRPr="00BC2633" w:rsidRDefault="008F36D8" w:rsidP="008F36D8">
            <w:pPr>
              <w:spacing w:after="0" w:line="240" w:lineRule="auto"/>
              <w:rPr>
                <w:rFonts w:ascii="Times New Roman" w:hAnsi="Times New Roman"/>
                <w:sz w:val="24"/>
                <w:szCs w:val="24"/>
                <w:lang w:eastAsia="lv-LV"/>
              </w:rPr>
            </w:pPr>
          </w:p>
        </w:tc>
        <w:tc>
          <w:tcPr>
            <w:tcW w:w="724" w:type="pct"/>
            <w:tcBorders>
              <w:top w:val="outset" w:sz="6" w:space="0" w:color="414142"/>
              <w:left w:val="outset" w:sz="6" w:space="0" w:color="414142"/>
              <w:bottom w:val="outset" w:sz="6" w:space="0" w:color="414142"/>
              <w:right w:val="outset" w:sz="6" w:space="0" w:color="414142"/>
            </w:tcBorders>
          </w:tcPr>
          <w:p w14:paraId="448AEE47" w14:textId="77777777" w:rsidR="008F36D8" w:rsidRPr="00BC2633" w:rsidRDefault="008F36D8" w:rsidP="008F36D8">
            <w:pPr>
              <w:spacing w:after="0" w:line="240" w:lineRule="auto"/>
              <w:rPr>
                <w:rFonts w:ascii="Times New Roman" w:hAnsi="Times New Roman"/>
                <w:sz w:val="24"/>
                <w:szCs w:val="24"/>
                <w:lang w:eastAsia="lv-LV"/>
              </w:rPr>
            </w:pPr>
            <w:r w:rsidRPr="000B0CD4">
              <w:rPr>
                <w:rFonts w:ascii="Times New Roman" w:eastAsia="Times New Roman" w:hAnsi="Times New Roman"/>
                <w:sz w:val="24"/>
                <w:szCs w:val="24"/>
                <w:lang w:eastAsia="lv-LV"/>
              </w:rPr>
              <w:t> </w:t>
            </w:r>
          </w:p>
        </w:tc>
        <w:tc>
          <w:tcPr>
            <w:tcW w:w="649" w:type="pct"/>
            <w:tcBorders>
              <w:top w:val="outset" w:sz="6" w:space="0" w:color="414142"/>
              <w:left w:val="outset" w:sz="6" w:space="0" w:color="414142"/>
              <w:bottom w:val="outset" w:sz="6" w:space="0" w:color="414142"/>
              <w:right w:val="outset" w:sz="6" w:space="0" w:color="414142"/>
            </w:tcBorders>
          </w:tcPr>
          <w:p w14:paraId="20E3F415" w14:textId="77777777" w:rsidR="008F36D8" w:rsidRPr="00BC2633" w:rsidRDefault="008F36D8" w:rsidP="008F36D8">
            <w:pPr>
              <w:spacing w:after="0" w:line="240" w:lineRule="auto"/>
              <w:rPr>
                <w:rFonts w:ascii="Times New Roman" w:hAnsi="Times New Roman"/>
                <w:sz w:val="24"/>
                <w:szCs w:val="24"/>
                <w:lang w:eastAsia="lv-LV"/>
              </w:rPr>
            </w:pPr>
            <w:r w:rsidRPr="000B0CD4">
              <w:rPr>
                <w:rFonts w:ascii="Times New Roman" w:eastAsia="Times New Roman" w:hAnsi="Times New Roman"/>
                <w:sz w:val="24"/>
                <w:szCs w:val="24"/>
                <w:lang w:eastAsia="lv-LV"/>
              </w:rPr>
              <w:t> </w:t>
            </w:r>
          </w:p>
        </w:tc>
        <w:tc>
          <w:tcPr>
            <w:tcW w:w="668" w:type="pct"/>
            <w:tcBorders>
              <w:top w:val="outset" w:sz="6" w:space="0" w:color="414142"/>
              <w:left w:val="outset" w:sz="6" w:space="0" w:color="414142"/>
              <w:bottom w:val="outset" w:sz="6" w:space="0" w:color="414142"/>
              <w:right w:val="outset" w:sz="6" w:space="0" w:color="414142"/>
            </w:tcBorders>
          </w:tcPr>
          <w:p w14:paraId="64179EBF" w14:textId="77777777" w:rsidR="008F36D8" w:rsidRPr="00BC2633" w:rsidRDefault="008F36D8" w:rsidP="008F36D8">
            <w:pPr>
              <w:spacing w:after="0" w:line="240" w:lineRule="auto"/>
              <w:rPr>
                <w:rFonts w:ascii="Times New Roman" w:hAnsi="Times New Roman"/>
                <w:sz w:val="24"/>
                <w:szCs w:val="24"/>
                <w:lang w:eastAsia="lv-LV"/>
              </w:rPr>
            </w:pPr>
            <w:r w:rsidRPr="000B0CD4">
              <w:rPr>
                <w:rFonts w:ascii="Times New Roman" w:eastAsia="Times New Roman" w:hAnsi="Times New Roman"/>
                <w:sz w:val="24"/>
                <w:szCs w:val="24"/>
                <w:lang w:eastAsia="lv-LV"/>
              </w:rPr>
              <w:t> </w:t>
            </w:r>
          </w:p>
        </w:tc>
        <w:tc>
          <w:tcPr>
            <w:tcW w:w="713" w:type="pct"/>
            <w:tcBorders>
              <w:top w:val="outset" w:sz="6" w:space="0" w:color="414142"/>
              <w:left w:val="outset" w:sz="6" w:space="0" w:color="414142"/>
              <w:bottom w:val="outset" w:sz="6" w:space="0" w:color="414142"/>
            </w:tcBorders>
          </w:tcPr>
          <w:p w14:paraId="7931EC69" w14:textId="77777777" w:rsidR="008F36D8" w:rsidRPr="00BC2633" w:rsidRDefault="008F36D8" w:rsidP="008F36D8">
            <w:pPr>
              <w:spacing w:after="0" w:line="240" w:lineRule="auto"/>
              <w:rPr>
                <w:rFonts w:ascii="Times New Roman" w:hAnsi="Times New Roman"/>
                <w:sz w:val="24"/>
                <w:szCs w:val="24"/>
                <w:lang w:eastAsia="lv-LV"/>
              </w:rPr>
            </w:pPr>
            <w:r w:rsidRPr="000B0CD4">
              <w:rPr>
                <w:rFonts w:ascii="Times New Roman" w:eastAsia="Times New Roman" w:hAnsi="Times New Roman"/>
                <w:sz w:val="24"/>
                <w:szCs w:val="24"/>
                <w:lang w:eastAsia="lv-LV"/>
              </w:rPr>
              <w:t> </w:t>
            </w:r>
          </w:p>
        </w:tc>
      </w:tr>
      <w:tr w:rsidR="008F36D8" w:rsidRPr="00E67DB1" w14:paraId="417DE272" w14:textId="77777777" w:rsidTr="002E1D64">
        <w:tc>
          <w:tcPr>
            <w:tcW w:w="1621" w:type="pct"/>
            <w:gridSpan w:val="3"/>
            <w:tcBorders>
              <w:top w:val="outset" w:sz="6" w:space="0" w:color="414142"/>
              <w:bottom w:val="outset" w:sz="6" w:space="0" w:color="414142"/>
              <w:right w:val="outset" w:sz="6" w:space="0" w:color="414142"/>
            </w:tcBorders>
          </w:tcPr>
          <w:p w14:paraId="4E797052" w14:textId="77777777" w:rsidR="008F36D8" w:rsidRPr="00BC2633" w:rsidRDefault="008F36D8" w:rsidP="008F36D8">
            <w:pPr>
              <w:spacing w:after="0" w:line="240" w:lineRule="auto"/>
              <w:rPr>
                <w:rFonts w:ascii="Times New Roman" w:hAnsi="Times New Roman"/>
                <w:sz w:val="24"/>
                <w:szCs w:val="24"/>
                <w:lang w:eastAsia="lv-LV"/>
              </w:rPr>
            </w:pPr>
            <w:r w:rsidRPr="34BF6E9C">
              <w:rPr>
                <w:rFonts w:ascii="Times New Roman" w:eastAsia="Times New Roman" w:hAnsi="Times New Roman"/>
                <w:sz w:val="24"/>
                <w:szCs w:val="24"/>
                <w:lang w:eastAsia="lv-LV"/>
              </w:rPr>
              <w:t>6. Detalizēts ieņēmumu un izdevumu aprēķins (ja nepieciešams, detalizētu ieņēmumu un izdevumu aprēķinu var pievienot anotācijas pielikumā):</w:t>
            </w:r>
          </w:p>
        </w:tc>
        <w:tc>
          <w:tcPr>
            <w:tcW w:w="3379" w:type="pct"/>
            <w:gridSpan w:val="5"/>
            <w:vMerge w:val="restart"/>
            <w:tcBorders>
              <w:top w:val="outset" w:sz="6" w:space="0" w:color="414142"/>
              <w:left w:val="outset" w:sz="6" w:space="0" w:color="414142"/>
              <w:bottom w:val="outset" w:sz="6" w:space="0" w:color="414142"/>
            </w:tcBorders>
            <w:vAlign w:val="center"/>
          </w:tcPr>
          <w:p w14:paraId="23D6CB2A" w14:textId="49CA55C5" w:rsidR="008F36D8" w:rsidRPr="00014B29" w:rsidRDefault="008F36D8" w:rsidP="008F36D8">
            <w:pPr>
              <w:spacing w:after="0" w:line="240" w:lineRule="auto"/>
              <w:jc w:val="both"/>
              <w:rPr>
                <w:rFonts w:ascii="Times New Roman" w:eastAsia="Times New Roman" w:hAnsi="Times New Roman"/>
                <w:sz w:val="24"/>
                <w:szCs w:val="24"/>
                <w:lang w:eastAsia="lv-LV"/>
              </w:rPr>
            </w:pPr>
            <w:r w:rsidRPr="00014B29">
              <w:rPr>
                <w:rFonts w:ascii="Times New Roman" w:eastAsia="Times New Roman" w:hAnsi="Times New Roman"/>
                <w:sz w:val="24"/>
                <w:szCs w:val="24"/>
                <w:lang w:eastAsia="lv-LV"/>
              </w:rPr>
              <w:t xml:space="preserve">Saskaņā ar </w:t>
            </w:r>
            <w:r w:rsidR="00DD7EB4">
              <w:rPr>
                <w:rFonts w:ascii="Times New Roman" w:eastAsia="Times New Roman" w:hAnsi="Times New Roman"/>
                <w:sz w:val="24"/>
                <w:szCs w:val="24"/>
                <w:lang w:eastAsia="lv-LV"/>
              </w:rPr>
              <w:t>R</w:t>
            </w:r>
            <w:r w:rsidRPr="00014B29">
              <w:rPr>
                <w:rFonts w:ascii="Times New Roman" w:eastAsia="Times New Roman" w:hAnsi="Times New Roman"/>
                <w:sz w:val="24"/>
                <w:szCs w:val="24"/>
                <w:lang w:eastAsia="lv-LV"/>
              </w:rPr>
              <w:t>egulas 83.</w:t>
            </w:r>
            <w:r w:rsidR="00DD7EB4">
              <w:rPr>
                <w:rFonts w:ascii="Times New Roman" w:eastAsia="Times New Roman" w:hAnsi="Times New Roman"/>
                <w:sz w:val="24"/>
                <w:szCs w:val="24"/>
                <w:lang w:eastAsia="lv-LV"/>
              </w:rPr>
              <w:t> </w:t>
            </w:r>
            <w:r w:rsidRPr="00014B29">
              <w:rPr>
                <w:rFonts w:ascii="Times New Roman" w:eastAsia="Times New Roman" w:hAnsi="Times New Roman"/>
                <w:sz w:val="24"/>
                <w:szCs w:val="24"/>
                <w:lang w:eastAsia="lv-LV"/>
              </w:rPr>
              <w:t xml:space="preserve">pantu būtiski palielinās piemērojamo naudas soda apmērs. </w:t>
            </w:r>
            <w:r w:rsidR="00DD7EB4">
              <w:rPr>
                <w:rFonts w:ascii="Times New Roman" w:eastAsia="Times New Roman" w:hAnsi="Times New Roman"/>
                <w:sz w:val="24"/>
                <w:szCs w:val="24"/>
                <w:lang w:eastAsia="lv-LV"/>
              </w:rPr>
              <w:t>R</w:t>
            </w:r>
            <w:r w:rsidRPr="00014B29">
              <w:rPr>
                <w:rFonts w:ascii="Times New Roman" w:eastAsia="Times New Roman" w:hAnsi="Times New Roman"/>
                <w:sz w:val="24"/>
                <w:szCs w:val="24"/>
                <w:lang w:eastAsia="lv-LV"/>
              </w:rPr>
              <w:t>egulas 83.</w:t>
            </w:r>
            <w:r w:rsidR="00DD7EB4">
              <w:rPr>
                <w:rFonts w:ascii="Times New Roman" w:eastAsia="Times New Roman" w:hAnsi="Times New Roman"/>
                <w:sz w:val="24"/>
                <w:szCs w:val="24"/>
                <w:lang w:eastAsia="lv-LV"/>
              </w:rPr>
              <w:t> </w:t>
            </w:r>
            <w:r w:rsidRPr="00014B29">
              <w:rPr>
                <w:rFonts w:ascii="Times New Roman" w:eastAsia="Times New Roman" w:hAnsi="Times New Roman"/>
                <w:sz w:val="24"/>
                <w:szCs w:val="24"/>
                <w:lang w:eastAsia="lv-LV"/>
              </w:rPr>
              <w:t xml:space="preserve">panta </w:t>
            </w:r>
            <w:r w:rsidR="00DD7EB4">
              <w:rPr>
                <w:rFonts w:ascii="Times New Roman" w:eastAsia="Times New Roman" w:hAnsi="Times New Roman"/>
                <w:sz w:val="24"/>
                <w:szCs w:val="24"/>
                <w:lang w:eastAsia="lv-LV"/>
              </w:rPr>
              <w:t>4. </w:t>
            </w:r>
            <w:r w:rsidRPr="00014B29">
              <w:rPr>
                <w:rFonts w:ascii="Times New Roman" w:eastAsia="Times New Roman" w:hAnsi="Times New Roman"/>
                <w:sz w:val="24"/>
                <w:szCs w:val="24"/>
                <w:lang w:eastAsia="lv-LV"/>
              </w:rPr>
              <w:t>punkts paredz administratīvā naudas soda apmēru līdz 10</w:t>
            </w:r>
            <w:r w:rsidR="00DD7EB4">
              <w:rPr>
                <w:rFonts w:ascii="Times New Roman" w:eastAsia="Times New Roman" w:hAnsi="Times New Roman"/>
                <w:sz w:val="24"/>
                <w:szCs w:val="24"/>
                <w:lang w:eastAsia="lv-LV"/>
              </w:rPr>
              <w:t> </w:t>
            </w:r>
            <w:r w:rsidRPr="00014B29">
              <w:rPr>
                <w:rFonts w:ascii="Times New Roman" w:eastAsia="Times New Roman" w:hAnsi="Times New Roman"/>
                <w:sz w:val="24"/>
                <w:szCs w:val="24"/>
                <w:lang w:eastAsia="lv-LV"/>
              </w:rPr>
              <w:t>000</w:t>
            </w:r>
            <w:r w:rsidR="00DD7EB4">
              <w:rPr>
                <w:rFonts w:ascii="Times New Roman" w:eastAsia="Times New Roman" w:hAnsi="Times New Roman"/>
                <w:sz w:val="24"/>
                <w:szCs w:val="24"/>
                <w:lang w:eastAsia="lv-LV"/>
              </w:rPr>
              <w:t> </w:t>
            </w:r>
            <w:r w:rsidRPr="00014B29">
              <w:rPr>
                <w:rFonts w:ascii="Times New Roman" w:eastAsia="Times New Roman" w:hAnsi="Times New Roman"/>
                <w:sz w:val="24"/>
                <w:szCs w:val="24"/>
                <w:lang w:eastAsia="lv-LV"/>
              </w:rPr>
              <w:t>000</w:t>
            </w:r>
            <w:r w:rsidR="00DD7EB4">
              <w:rPr>
                <w:rFonts w:ascii="Times New Roman" w:eastAsia="Times New Roman" w:hAnsi="Times New Roman"/>
                <w:sz w:val="24"/>
                <w:szCs w:val="24"/>
                <w:lang w:eastAsia="lv-LV"/>
              </w:rPr>
              <w:t> </w:t>
            </w:r>
            <w:proofErr w:type="spellStart"/>
            <w:r w:rsidRPr="00014B29">
              <w:rPr>
                <w:rFonts w:ascii="Times New Roman" w:eastAsia="Times New Roman" w:hAnsi="Times New Roman"/>
                <w:i/>
                <w:sz w:val="24"/>
                <w:szCs w:val="24"/>
                <w:lang w:eastAsia="lv-LV"/>
              </w:rPr>
              <w:t>euro</w:t>
            </w:r>
            <w:proofErr w:type="spellEnd"/>
            <w:r w:rsidRPr="00014B29">
              <w:rPr>
                <w:rFonts w:ascii="Times New Roman" w:eastAsia="Times New Roman" w:hAnsi="Times New Roman"/>
                <w:sz w:val="24"/>
                <w:szCs w:val="24"/>
                <w:lang w:eastAsia="lv-LV"/>
              </w:rPr>
              <w:t xml:space="preserve"> vai, uzņēmuma gadījumā, līdz 2</w:t>
            </w:r>
            <w:r w:rsidR="00DD7EB4">
              <w:rPr>
                <w:rFonts w:ascii="Times New Roman" w:eastAsia="Times New Roman" w:hAnsi="Times New Roman"/>
                <w:sz w:val="24"/>
                <w:szCs w:val="24"/>
                <w:lang w:eastAsia="lv-LV"/>
              </w:rPr>
              <w:t> </w:t>
            </w:r>
            <w:r w:rsidRPr="00014B29">
              <w:rPr>
                <w:rFonts w:ascii="Times New Roman" w:eastAsia="Times New Roman" w:hAnsi="Times New Roman"/>
                <w:sz w:val="24"/>
                <w:szCs w:val="24"/>
                <w:lang w:eastAsia="lv-LV"/>
              </w:rPr>
              <w:t>% no tā kopējā visā pasaulē iepriekšējā finanšu gadā gūtā gada apgrozījuma atkarībā no tā,  kuras summas apmērs ir lielāks</w:t>
            </w:r>
            <w:r w:rsidR="00023641">
              <w:rPr>
                <w:rFonts w:ascii="Times New Roman" w:eastAsia="Times New Roman" w:hAnsi="Times New Roman"/>
                <w:sz w:val="24"/>
                <w:szCs w:val="24"/>
                <w:lang w:eastAsia="lv-LV"/>
              </w:rPr>
              <w:t>,</w:t>
            </w:r>
            <w:r w:rsidRPr="00014B29">
              <w:rPr>
                <w:rFonts w:ascii="Times New Roman" w:eastAsia="Times New Roman" w:hAnsi="Times New Roman"/>
                <w:sz w:val="24"/>
                <w:szCs w:val="24"/>
                <w:lang w:eastAsia="lv-LV"/>
              </w:rPr>
              <w:t xml:space="preserve"> šā panta </w:t>
            </w:r>
            <w:r w:rsidR="00DD7EB4">
              <w:rPr>
                <w:rFonts w:ascii="Times New Roman" w:eastAsia="Times New Roman" w:hAnsi="Times New Roman"/>
                <w:sz w:val="24"/>
                <w:szCs w:val="24"/>
                <w:lang w:eastAsia="lv-LV"/>
              </w:rPr>
              <w:t>5. </w:t>
            </w:r>
            <w:r w:rsidRPr="00014B29">
              <w:rPr>
                <w:rFonts w:ascii="Times New Roman" w:eastAsia="Times New Roman" w:hAnsi="Times New Roman"/>
                <w:sz w:val="24"/>
                <w:szCs w:val="24"/>
                <w:lang w:eastAsia="lv-LV"/>
              </w:rPr>
              <w:t>punkts paredz administratīvā naudas soda apmēru līdz 20</w:t>
            </w:r>
            <w:r w:rsidR="00DD7EB4">
              <w:rPr>
                <w:rFonts w:ascii="Times New Roman" w:eastAsia="Times New Roman" w:hAnsi="Times New Roman"/>
                <w:sz w:val="24"/>
                <w:szCs w:val="24"/>
                <w:lang w:eastAsia="lv-LV"/>
              </w:rPr>
              <w:t> </w:t>
            </w:r>
            <w:r w:rsidRPr="00014B29">
              <w:rPr>
                <w:rFonts w:ascii="Times New Roman" w:eastAsia="Times New Roman" w:hAnsi="Times New Roman"/>
                <w:sz w:val="24"/>
                <w:szCs w:val="24"/>
                <w:lang w:eastAsia="lv-LV"/>
              </w:rPr>
              <w:t>000</w:t>
            </w:r>
            <w:r w:rsidR="00DD7EB4">
              <w:rPr>
                <w:rFonts w:ascii="Times New Roman" w:eastAsia="Times New Roman" w:hAnsi="Times New Roman"/>
                <w:sz w:val="24"/>
                <w:szCs w:val="24"/>
                <w:lang w:eastAsia="lv-LV"/>
              </w:rPr>
              <w:t> </w:t>
            </w:r>
            <w:r w:rsidRPr="00014B29">
              <w:rPr>
                <w:rFonts w:ascii="Times New Roman" w:eastAsia="Times New Roman" w:hAnsi="Times New Roman"/>
                <w:sz w:val="24"/>
                <w:szCs w:val="24"/>
                <w:lang w:eastAsia="lv-LV"/>
              </w:rPr>
              <w:t>000</w:t>
            </w:r>
            <w:r w:rsidR="00DD7EB4">
              <w:rPr>
                <w:rFonts w:ascii="Times New Roman" w:eastAsia="Times New Roman" w:hAnsi="Times New Roman"/>
                <w:sz w:val="24"/>
                <w:szCs w:val="24"/>
                <w:lang w:eastAsia="lv-LV"/>
              </w:rPr>
              <w:t> </w:t>
            </w:r>
            <w:proofErr w:type="spellStart"/>
            <w:r w:rsidRPr="00014B29">
              <w:rPr>
                <w:rFonts w:ascii="Times New Roman" w:eastAsia="Times New Roman" w:hAnsi="Times New Roman"/>
                <w:i/>
                <w:sz w:val="24"/>
                <w:szCs w:val="24"/>
                <w:lang w:eastAsia="lv-LV"/>
              </w:rPr>
              <w:t>euro</w:t>
            </w:r>
            <w:proofErr w:type="spellEnd"/>
            <w:r w:rsidRPr="00014B29">
              <w:rPr>
                <w:rFonts w:ascii="Times New Roman" w:eastAsia="Times New Roman" w:hAnsi="Times New Roman"/>
                <w:sz w:val="24"/>
                <w:szCs w:val="24"/>
                <w:lang w:eastAsia="lv-LV"/>
              </w:rPr>
              <w:t xml:space="preserve"> vai, uzņēmuma gadījumā, līdz 4</w:t>
            </w:r>
            <w:r w:rsidR="00DD7EB4">
              <w:rPr>
                <w:rFonts w:ascii="Times New Roman" w:eastAsia="Times New Roman" w:hAnsi="Times New Roman"/>
                <w:sz w:val="24"/>
                <w:szCs w:val="24"/>
                <w:lang w:eastAsia="lv-LV"/>
              </w:rPr>
              <w:t> </w:t>
            </w:r>
            <w:r w:rsidRPr="00014B29">
              <w:rPr>
                <w:rFonts w:ascii="Times New Roman" w:eastAsia="Times New Roman" w:hAnsi="Times New Roman"/>
                <w:sz w:val="24"/>
                <w:szCs w:val="24"/>
                <w:lang w:eastAsia="lv-LV"/>
              </w:rPr>
              <w:t xml:space="preserve">% no tā kopējā visā pasaulē iepriekšējā finanšu gadā gūtā gada apgrozījuma atkarībā no tā,  kuras summas apmērs ir lielāks. </w:t>
            </w:r>
            <w:r w:rsidR="0013000D" w:rsidRPr="00A459FA">
              <w:rPr>
                <w:rFonts w:ascii="Times New Roman" w:eastAsia="Times New Roman" w:hAnsi="Times New Roman"/>
                <w:sz w:val="24"/>
                <w:szCs w:val="24"/>
                <w:lang w:eastAsia="lv-LV"/>
              </w:rPr>
              <w:t>Pašreiz</w:t>
            </w:r>
            <w:r w:rsidRPr="00014B29">
              <w:rPr>
                <w:rFonts w:ascii="Times New Roman" w:eastAsia="Times New Roman" w:hAnsi="Times New Roman"/>
                <w:sz w:val="24"/>
                <w:szCs w:val="24"/>
                <w:lang w:eastAsia="lv-LV"/>
              </w:rPr>
              <w:t xml:space="preserve"> maksimālā sankcija saskaņā ar </w:t>
            </w:r>
            <w:r w:rsidRPr="00C619F8">
              <w:rPr>
                <w:rFonts w:ascii="Times New Roman" w:hAnsi="Times New Roman"/>
                <w:sz w:val="24"/>
                <w:szCs w:val="24"/>
              </w:rPr>
              <w:t>Latvijas Administratīvo pārkāpumu kodeksu</w:t>
            </w:r>
            <w:r w:rsidR="00023641">
              <w:rPr>
                <w:rFonts w:ascii="Times New Roman" w:hAnsi="Times New Roman"/>
                <w:sz w:val="24"/>
                <w:szCs w:val="24"/>
              </w:rPr>
              <w:t xml:space="preserve"> (spēkā līdz 2020.gada 30.jūnijam</w:t>
            </w:r>
            <w:r w:rsidR="007547BB">
              <w:rPr>
                <w:rFonts w:ascii="Times New Roman" w:hAnsi="Times New Roman"/>
                <w:sz w:val="24"/>
                <w:szCs w:val="24"/>
              </w:rPr>
              <w:t>)</w:t>
            </w:r>
            <w:r w:rsidRPr="00014B29">
              <w:rPr>
                <w:rFonts w:ascii="Times New Roman" w:eastAsia="Times New Roman" w:hAnsi="Times New Roman"/>
                <w:sz w:val="24"/>
                <w:szCs w:val="24"/>
                <w:lang w:eastAsia="lv-LV"/>
              </w:rPr>
              <w:t xml:space="preserve"> ir no 7100</w:t>
            </w:r>
            <w:r w:rsidR="00DD7EB4">
              <w:rPr>
                <w:rFonts w:ascii="Times New Roman" w:eastAsia="Times New Roman" w:hAnsi="Times New Roman"/>
                <w:sz w:val="24"/>
                <w:szCs w:val="24"/>
                <w:lang w:eastAsia="lv-LV"/>
              </w:rPr>
              <w:t> </w:t>
            </w:r>
            <w:proofErr w:type="spellStart"/>
            <w:r w:rsidRPr="00014B29">
              <w:rPr>
                <w:rFonts w:ascii="Times New Roman" w:eastAsia="Times New Roman" w:hAnsi="Times New Roman"/>
                <w:i/>
                <w:sz w:val="24"/>
                <w:szCs w:val="24"/>
                <w:lang w:eastAsia="lv-LV"/>
              </w:rPr>
              <w:t>euro</w:t>
            </w:r>
            <w:proofErr w:type="spellEnd"/>
            <w:r w:rsidRPr="00014B29">
              <w:rPr>
                <w:rFonts w:ascii="Times New Roman" w:eastAsia="Times New Roman" w:hAnsi="Times New Roman"/>
                <w:sz w:val="24"/>
                <w:szCs w:val="24"/>
                <w:lang w:eastAsia="lv-LV"/>
              </w:rPr>
              <w:t xml:space="preserve"> līdz 14 000</w:t>
            </w:r>
            <w:r w:rsidR="00DD7EB4">
              <w:rPr>
                <w:rFonts w:ascii="Times New Roman" w:eastAsia="Times New Roman" w:hAnsi="Times New Roman"/>
                <w:sz w:val="24"/>
                <w:szCs w:val="24"/>
                <w:lang w:eastAsia="lv-LV"/>
              </w:rPr>
              <w:t> </w:t>
            </w:r>
            <w:proofErr w:type="spellStart"/>
            <w:r w:rsidRPr="00014B29">
              <w:rPr>
                <w:rFonts w:ascii="Times New Roman" w:eastAsia="Times New Roman" w:hAnsi="Times New Roman"/>
                <w:i/>
                <w:sz w:val="24"/>
                <w:szCs w:val="24"/>
                <w:lang w:eastAsia="lv-LV"/>
              </w:rPr>
              <w:t>euro</w:t>
            </w:r>
            <w:proofErr w:type="spellEnd"/>
            <w:r w:rsidRPr="00014B29">
              <w:rPr>
                <w:rFonts w:ascii="Times New Roman" w:eastAsia="Times New Roman" w:hAnsi="Times New Roman"/>
                <w:sz w:val="24"/>
                <w:szCs w:val="24"/>
                <w:lang w:eastAsia="lv-LV"/>
              </w:rPr>
              <w:t xml:space="preserve">. </w:t>
            </w:r>
            <w:r w:rsidRPr="00014B29">
              <w:rPr>
                <w:rFonts w:ascii="Times New Roman" w:eastAsia="Times New Roman" w:hAnsi="Times New Roman"/>
                <w:sz w:val="24"/>
                <w:szCs w:val="24"/>
                <w:lang w:eastAsia="lv-LV"/>
              </w:rPr>
              <w:lastRenderedPageBreak/>
              <w:t xml:space="preserve">Līdz ar to būtiski palielināsies budžeta ieņēmumi no piemērotajiem naudas sodiem. </w:t>
            </w:r>
          </w:p>
          <w:p w14:paraId="035737BE" w14:textId="77777777" w:rsidR="00485A24" w:rsidRDefault="00485A24" w:rsidP="00485A24">
            <w:pPr>
              <w:spacing w:after="0" w:line="240" w:lineRule="auto"/>
              <w:jc w:val="both"/>
              <w:rPr>
                <w:rFonts w:ascii="Times New Roman" w:eastAsia="Times New Roman" w:hAnsi="Times New Roman"/>
                <w:sz w:val="24"/>
                <w:szCs w:val="24"/>
                <w:lang w:eastAsia="lv-LV"/>
              </w:rPr>
            </w:pPr>
          </w:p>
          <w:p w14:paraId="023CC7C7" w14:textId="724953BC" w:rsidR="00317DD3" w:rsidRPr="009D117E" w:rsidRDefault="001F7871" w:rsidP="009D117E">
            <w:pPr>
              <w:spacing w:after="0"/>
              <w:jc w:val="both"/>
              <w:rPr>
                <w:rFonts w:ascii="Times New Roman" w:hAnsi="Times New Roman"/>
                <w:sz w:val="24"/>
              </w:rPr>
            </w:pPr>
            <w:bookmarkStart w:id="2" w:name="_Hlk506382009"/>
            <w:r w:rsidRPr="009D117E">
              <w:rPr>
                <w:rFonts w:ascii="Times New Roman" w:hAnsi="Times New Roman"/>
                <w:sz w:val="24"/>
              </w:rPr>
              <w:t>20</w:t>
            </w:r>
            <w:r>
              <w:rPr>
                <w:rFonts w:ascii="Times New Roman" w:hAnsi="Times New Roman"/>
                <w:sz w:val="24"/>
              </w:rPr>
              <w:t>21</w:t>
            </w:r>
            <w:r w:rsidR="004A541C" w:rsidRPr="009D117E">
              <w:rPr>
                <w:rFonts w:ascii="Times New Roman" w:hAnsi="Times New Roman"/>
                <w:sz w:val="24"/>
              </w:rPr>
              <w:t>.</w:t>
            </w:r>
            <w:r w:rsidR="00DD7EB4">
              <w:rPr>
                <w:rFonts w:ascii="Times New Roman" w:hAnsi="Times New Roman"/>
                <w:sz w:val="24"/>
              </w:rPr>
              <w:t> </w:t>
            </w:r>
            <w:r w:rsidR="004A541C" w:rsidRPr="009D117E">
              <w:rPr>
                <w:rFonts w:ascii="Times New Roman" w:hAnsi="Times New Roman"/>
                <w:sz w:val="24"/>
              </w:rPr>
              <w:t xml:space="preserve">gadā un turpmāk naudas sodus plānots piemērot </w:t>
            </w:r>
            <w:r w:rsidR="006271B0">
              <w:rPr>
                <w:rFonts w:ascii="Times New Roman" w:hAnsi="Times New Roman"/>
                <w:sz w:val="24"/>
              </w:rPr>
              <w:t>461 213</w:t>
            </w:r>
            <w:r w:rsidR="00DD7EB4">
              <w:rPr>
                <w:rFonts w:ascii="Times New Roman" w:hAnsi="Times New Roman"/>
                <w:sz w:val="24"/>
              </w:rPr>
              <w:t> </w:t>
            </w:r>
            <w:proofErr w:type="spellStart"/>
            <w:r w:rsidR="004A541C" w:rsidRPr="009D117E">
              <w:rPr>
                <w:rFonts w:ascii="Times New Roman" w:hAnsi="Times New Roman"/>
                <w:i/>
                <w:sz w:val="24"/>
              </w:rPr>
              <w:t>euro</w:t>
            </w:r>
            <w:proofErr w:type="spellEnd"/>
            <w:r w:rsidR="004A541C" w:rsidRPr="009D117E">
              <w:rPr>
                <w:rFonts w:ascii="Times New Roman" w:hAnsi="Times New Roman"/>
                <w:sz w:val="24"/>
              </w:rPr>
              <w:t xml:space="preserve"> apmērā. </w:t>
            </w:r>
          </w:p>
          <w:p w14:paraId="70C8D5A3" w14:textId="5E739E52" w:rsidR="004A541C" w:rsidRPr="009D117E" w:rsidRDefault="00317DD3" w:rsidP="00802C64">
            <w:pPr>
              <w:spacing w:after="0" w:line="240" w:lineRule="auto"/>
              <w:jc w:val="both"/>
              <w:rPr>
                <w:rFonts w:ascii="Times New Roman" w:hAnsi="Times New Roman"/>
                <w:sz w:val="24"/>
              </w:rPr>
            </w:pPr>
            <w:r w:rsidRPr="009D117E">
              <w:rPr>
                <w:rFonts w:ascii="Times New Roman" w:hAnsi="Times New Roman"/>
                <w:sz w:val="24"/>
              </w:rPr>
              <w:t xml:space="preserve">Tomēr, ņemot vērā nobīdi laikā starp naudas soda piemērošanas brīdi un tā iekasēšanu valsts budžetā, kā arī līdz šim piemēroto un iekasēto naudas sodu proporciju un kontroles pār uzlikto naudas sodu nomaksāšanu pastiprināšanu, </w:t>
            </w:r>
            <w:r w:rsidR="008F0C8B" w:rsidRPr="009D117E">
              <w:rPr>
                <w:rFonts w:ascii="Times New Roman" w:hAnsi="Times New Roman"/>
                <w:sz w:val="24"/>
              </w:rPr>
              <w:t>20</w:t>
            </w:r>
            <w:r w:rsidR="008F0C8B">
              <w:rPr>
                <w:rFonts w:ascii="Times New Roman" w:hAnsi="Times New Roman"/>
                <w:sz w:val="24"/>
              </w:rPr>
              <w:t>21</w:t>
            </w:r>
            <w:r w:rsidR="004A541C" w:rsidRPr="009D117E">
              <w:rPr>
                <w:rFonts w:ascii="Times New Roman" w:hAnsi="Times New Roman"/>
                <w:sz w:val="24"/>
              </w:rPr>
              <w:t>.</w:t>
            </w:r>
            <w:r w:rsidR="00DD7EB4">
              <w:rPr>
                <w:rFonts w:ascii="Times New Roman" w:hAnsi="Times New Roman"/>
                <w:sz w:val="24"/>
              </w:rPr>
              <w:t> </w:t>
            </w:r>
            <w:r w:rsidR="004A541C" w:rsidRPr="009D117E">
              <w:rPr>
                <w:rFonts w:ascii="Times New Roman" w:hAnsi="Times New Roman"/>
                <w:sz w:val="24"/>
              </w:rPr>
              <w:t>gadā plānots iekasēt 40</w:t>
            </w:r>
            <w:r w:rsidR="00DD7EB4">
              <w:rPr>
                <w:rFonts w:ascii="Times New Roman" w:hAnsi="Times New Roman"/>
                <w:sz w:val="24"/>
              </w:rPr>
              <w:t> </w:t>
            </w:r>
            <w:r w:rsidR="004A541C" w:rsidRPr="009D117E">
              <w:rPr>
                <w:rFonts w:ascii="Times New Roman" w:hAnsi="Times New Roman"/>
                <w:sz w:val="24"/>
              </w:rPr>
              <w:t xml:space="preserve">% no piemērotajiem naudas sodiem, jeb </w:t>
            </w:r>
            <w:r w:rsidR="006271B0">
              <w:rPr>
                <w:rFonts w:ascii="Times New Roman" w:hAnsi="Times New Roman"/>
                <w:sz w:val="24"/>
              </w:rPr>
              <w:t>18</w:t>
            </w:r>
            <w:r w:rsidR="00302D78">
              <w:rPr>
                <w:rFonts w:ascii="Times New Roman" w:hAnsi="Times New Roman"/>
                <w:sz w:val="24"/>
              </w:rPr>
              <w:t>4 485</w:t>
            </w:r>
            <w:r w:rsidR="00DD7EB4">
              <w:rPr>
                <w:rFonts w:ascii="Times New Roman" w:hAnsi="Times New Roman"/>
                <w:sz w:val="24"/>
              </w:rPr>
              <w:t> </w:t>
            </w:r>
            <w:proofErr w:type="spellStart"/>
            <w:r w:rsidR="004A541C" w:rsidRPr="009D117E">
              <w:rPr>
                <w:rFonts w:ascii="Times New Roman" w:hAnsi="Times New Roman"/>
                <w:i/>
                <w:sz w:val="24"/>
              </w:rPr>
              <w:t>euro</w:t>
            </w:r>
            <w:proofErr w:type="spellEnd"/>
            <w:r w:rsidR="004A541C" w:rsidRPr="009D117E">
              <w:rPr>
                <w:rFonts w:ascii="Times New Roman" w:hAnsi="Times New Roman"/>
                <w:sz w:val="24"/>
              </w:rPr>
              <w:t xml:space="preserve">. </w:t>
            </w:r>
            <w:r w:rsidR="008F0C8B" w:rsidRPr="009D117E">
              <w:rPr>
                <w:rFonts w:ascii="Times New Roman" w:hAnsi="Times New Roman"/>
                <w:sz w:val="24"/>
              </w:rPr>
              <w:t>202</w:t>
            </w:r>
            <w:r w:rsidR="008F0C8B">
              <w:rPr>
                <w:rFonts w:ascii="Times New Roman" w:hAnsi="Times New Roman"/>
                <w:sz w:val="24"/>
              </w:rPr>
              <w:t>2</w:t>
            </w:r>
            <w:r w:rsidR="004A541C" w:rsidRPr="009D117E">
              <w:rPr>
                <w:rFonts w:ascii="Times New Roman" w:hAnsi="Times New Roman"/>
                <w:sz w:val="24"/>
              </w:rPr>
              <w:t>.</w:t>
            </w:r>
            <w:r w:rsidR="00DD7EB4">
              <w:rPr>
                <w:rFonts w:ascii="Times New Roman" w:hAnsi="Times New Roman"/>
                <w:sz w:val="24"/>
              </w:rPr>
              <w:t> </w:t>
            </w:r>
            <w:r w:rsidR="004A541C" w:rsidRPr="009D117E">
              <w:rPr>
                <w:rFonts w:ascii="Times New Roman" w:hAnsi="Times New Roman"/>
                <w:sz w:val="24"/>
              </w:rPr>
              <w:t>gadā un turpmākajos gados tiek plānots iekasēt naudas sodu</w:t>
            </w:r>
            <w:r w:rsidR="00513F6C" w:rsidRPr="009D117E">
              <w:rPr>
                <w:rFonts w:ascii="Times New Roman" w:hAnsi="Times New Roman"/>
                <w:sz w:val="24"/>
              </w:rPr>
              <w:t>s</w:t>
            </w:r>
            <w:r w:rsidR="004A541C" w:rsidRPr="009D117E">
              <w:rPr>
                <w:rFonts w:ascii="Times New Roman" w:hAnsi="Times New Roman"/>
                <w:sz w:val="24"/>
              </w:rPr>
              <w:t xml:space="preserve"> </w:t>
            </w:r>
            <w:r w:rsidR="006271B0">
              <w:rPr>
                <w:rFonts w:ascii="Times New Roman" w:hAnsi="Times New Roman"/>
                <w:sz w:val="24"/>
              </w:rPr>
              <w:t>461 213</w:t>
            </w:r>
            <w:r w:rsidR="00DD7EB4">
              <w:rPr>
                <w:rFonts w:ascii="Times New Roman" w:hAnsi="Times New Roman"/>
                <w:sz w:val="24"/>
              </w:rPr>
              <w:t> </w:t>
            </w:r>
            <w:proofErr w:type="spellStart"/>
            <w:r w:rsidR="00746C66" w:rsidRPr="00802C64">
              <w:rPr>
                <w:rFonts w:ascii="Times New Roman" w:hAnsi="Times New Roman"/>
                <w:i/>
                <w:sz w:val="24"/>
              </w:rPr>
              <w:t>euro</w:t>
            </w:r>
            <w:proofErr w:type="spellEnd"/>
            <w:r w:rsidR="00746C66" w:rsidRPr="009D117E">
              <w:rPr>
                <w:rFonts w:ascii="Times New Roman" w:hAnsi="Times New Roman"/>
                <w:sz w:val="24"/>
              </w:rPr>
              <w:t xml:space="preserve"> </w:t>
            </w:r>
            <w:r w:rsidR="004A541C" w:rsidRPr="009D117E">
              <w:rPr>
                <w:rFonts w:ascii="Times New Roman" w:hAnsi="Times New Roman"/>
                <w:sz w:val="24"/>
              </w:rPr>
              <w:t xml:space="preserve">apmērā, ņemot vērā arī piedzītos naudas sodus no iepriekšējā gadā piemērotajiem. </w:t>
            </w:r>
          </w:p>
          <w:bookmarkEnd w:id="2"/>
          <w:p w14:paraId="178E93BD" w14:textId="77777777" w:rsidR="004E75D4" w:rsidRDefault="004E75D4" w:rsidP="005C663C">
            <w:pPr>
              <w:spacing w:after="0" w:line="240" w:lineRule="auto"/>
              <w:jc w:val="both"/>
              <w:rPr>
                <w:rFonts w:ascii="Times New Roman" w:hAnsi="Times New Roman"/>
                <w:sz w:val="24"/>
                <w:szCs w:val="24"/>
              </w:rPr>
            </w:pPr>
          </w:p>
          <w:p w14:paraId="63B8BED5" w14:textId="78B176AF" w:rsidR="008F36D8" w:rsidRPr="00F658D1" w:rsidRDefault="004E75D4" w:rsidP="005C663C">
            <w:pPr>
              <w:spacing w:after="0" w:line="240" w:lineRule="auto"/>
              <w:jc w:val="both"/>
              <w:rPr>
                <w:rFonts w:ascii="Times New Roman" w:hAnsi="Times New Roman"/>
                <w:sz w:val="24"/>
              </w:rPr>
            </w:pPr>
            <w:r w:rsidRPr="004E75D4">
              <w:rPr>
                <w:rFonts w:ascii="Times New Roman" w:hAnsi="Times New Roman"/>
                <w:sz w:val="24"/>
                <w:szCs w:val="24"/>
              </w:rPr>
              <w:t>Ievērojot, ka likumprojektā ietvertās tiesību normas sākotnēji virzītas vienlaikus ar likumprojektu “</w:t>
            </w:r>
            <w:r w:rsidR="005073D1">
              <w:rPr>
                <w:rFonts w:ascii="Times New Roman" w:hAnsi="Times New Roman"/>
                <w:sz w:val="24"/>
                <w:szCs w:val="24"/>
              </w:rPr>
              <w:t xml:space="preserve">Fizisko personu </w:t>
            </w:r>
            <w:r w:rsidRPr="004E75D4">
              <w:rPr>
                <w:rFonts w:ascii="Times New Roman" w:hAnsi="Times New Roman"/>
                <w:sz w:val="24"/>
                <w:szCs w:val="24"/>
              </w:rPr>
              <w:t xml:space="preserve"> datu apstrādes likums</w:t>
            </w:r>
            <w:r w:rsidR="005073D1" w:rsidRPr="005073D1">
              <w:rPr>
                <w:rFonts w:ascii="Times New Roman" w:hAnsi="Times New Roman"/>
                <w:sz w:val="24"/>
                <w:szCs w:val="24"/>
              </w:rPr>
              <w:t>”</w:t>
            </w:r>
            <w:r w:rsidRPr="004E75D4">
              <w:rPr>
                <w:rFonts w:ascii="Times New Roman" w:hAnsi="Times New Roman"/>
                <w:sz w:val="24"/>
                <w:szCs w:val="24"/>
              </w:rPr>
              <w:t>, tiesību akta projekta ietekme uz valsts un pašvaldību budžetiem attiecībā uz paredzamajiem ienākumiem no likumprojektā noteikto sankciju apmēra personas datu aizsardzības jomā norādīta likumprojekta “</w:t>
            </w:r>
            <w:r w:rsidR="005073D1">
              <w:rPr>
                <w:rFonts w:ascii="Times New Roman" w:hAnsi="Times New Roman"/>
                <w:sz w:val="24"/>
                <w:szCs w:val="24"/>
              </w:rPr>
              <w:t>Fizisko p</w:t>
            </w:r>
            <w:r w:rsidR="005073D1" w:rsidRPr="004E75D4">
              <w:rPr>
                <w:rFonts w:ascii="Times New Roman" w:hAnsi="Times New Roman"/>
                <w:sz w:val="24"/>
                <w:szCs w:val="24"/>
              </w:rPr>
              <w:t>erson</w:t>
            </w:r>
            <w:r w:rsidR="005073D1">
              <w:rPr>
                <w:rFonts w:ascii="Times New Roman" w:hAnsi="Times New Roman"/>
                <w:sz w:val="24"/>
                <w:szCs w:val="24"/>
              </w:rPr>
              <w:t>u</w:t>
            </w:r>
            <w:r w:rsidR="005073D1" w:rsidRPr="004E75D4">
              <w:rPr>
                <w:rFonts w:ascii="Times New Roman" w:hAnsi="Times New Roman"/>
                <w:sz w:val="24"/>
                <w:szCs w:val="24"/>
              </w:rPr>
              <w:t xml:space="preserve"> </w:t>
            </w:r>
            <w:r w:rsidRPr="004E75D4">
              <w:rPr>
                <w:rFonts w:ascii="Times New Roman" w:hAnsi="Times New Roman"/>
                <w:sz w:val="24"/>
                <w:szCs w:val="24"/>
              </w:rPr>
              <w:t>datu apstrādes likums” sākotnējās ietekmes novērtējuma ziņojuma (anotācijas) III. sadaļā.</w:t>
            </w:r>
          </w:p>
        </w:tc>
      </w:tr>
      <w:tr w:rsidR="008F36D8" w:rsidRPr="00E67DB1" w14:paraId="01F7128E" w14:textId="77777777" w:rsidTr="002E1D64">
        <w:tc>
          <w:tcPr>
            <w:tcW w:w="1621" w:type="pct"/>
            <w:gridSpan w:val="3"/>
            <w:tcBorders>
              <w:top w:val="outset" w:sz="6" w:space="0" w:color="414142"/>
              <w:bottom w:val="outset" w:sz="6" w:space="0" w:color="414142"/>
              <w:right w:val="outset" w:sz="6" w:space="0" w:color="414142"/>
            </w:tcBorders>
          </w:tcPr>
          <w:p w14:paraId="15650CED" w14:textId="77777777" w:rsidR="008F36D8" w:rsidRPr="00BC2633" w:rsidRDefault="008F36D8" w:rsidP="008F36D8">
            <w:pPr>
              <w:spacing w:after="0" w:line="240" w:lineRule="auto"/>
              <w:rPr>
                <w:rFonts w:ascii="Times New Roman" w:hAnsi="Times New Roman"/>
                <w:sz w:val="24"/>
                <w:szCs w:val="24"/>
                <w:lang w:eastAsia="lv-LV"/>
              </w:rPr>
            </w:pPr>
            <w:r w:rsidRPr="34BF6E9C">
              <w:rPr>
                <w:rFonts w:ascii="Times New Roman" w:eastAsia="Times New Roman" w:hAnsi="Times New Roman"/>
                <w:sz w:val="24"/>
                <w:szCs w:val="24"/>
                <w:lang w:eastAsia="lv-LV"/>
              </w:rPr>
              <w:t>6.1. detalizēts ieņēmumu aprēķins</w:t>
            </w:r>
          </w:p>
        </w:tc>
        <w:tc>
          <w:tcPr>
            <w:tcW w:w="0" w:type="auto"/>
            <w:gridSpan w:val="5"/>
            <w:vMerge/>
            <w:tcBorders>
              <w:top w:val="outset" w:sz="6" w:space="0" w:color="414142"/>
              <w:left w:val="outset" w:sz="6" w:space="0" w:color="414142"/>
              <w:bottom w:val="outset" w:sz="6" w:space="0" w:color="414142"/>
            </w:tcBorders>
            <w:vAlign w:val="center"/>
          </w:tcPr>
          <w:p w14:paraId="60ADADF2" w14:textId="77777777" w:rsidR="008F36D8" w:rsidRPr="00BC2633" w:rsidRDefault="008F36D8" w:rsidP="008F36D8">
            <w:pPr>
              <w:spacing w:after="0" w:line="240" w:lineRule="auto"/>
              <w:rPr>
                <w:rFonts w:ascii="Times New Roman" w:hAnsi="Times New Roman"/>
                <w:sz w:val="24"/>
                <w:szCs w:val="24"/>
                <w:lang w:eastAsia="lv-LV"/>
              </w:rPr>
            </w:pPr>
          </w:p>
        </w:tc>
      </w:tr>
      <w:tr w:rsidR="008F36D8" w:rsidRPr="00E67DB1" w14:paraId="057227AE" w14:textId="77777777" w:rsidTr="002E1D64">
        <w:tc>
          <w:tcPr>
            <w:tcW w:w="1621" w:type="pct"/>
            <w:gridSpan w:val="3"/>
            <w:tcBorders>
              <w:top w:val="outset" w:sz="6" w:space="0" w:color="414142"/>
              <w:bottom w:val="outset" w:sz="6" w:space="0" w:color="414142"/>
              <w:right w:val="outset" w:sz="6" w:space="0" w:color="414142"/>
            </w:tcBorders>
          </w:tcPr>
          <w:p w14:paraId="7E8F8BCD" w14:textId="77777777" w:rsidR="008F36D8" w:rsidRPr="00BC2633" w:rsidRDefault="008F36D8" w:rsidP="008F36D8">
            <w:pPr>
              <w:spacing w:after="0" w:line="240" w:lineRule="auto"/>
              <w:rPr>
                <w:rFonts w:ascii="Times New Roman" w:hAnsi="Times New Roman"/>
                <w:sz w:val="24"/>
                <w:szCs w:val="24"/>
                <w:lang w:eastAsia="lv-LV"/>
              </w:rPr>
            </w:pPr>
            <w:r w:rsidRPr="34BF6E9C">
              <w:rPr>
                <w:rFonts w:ascii="Times New Roman" w:eastAsia="Times New Roman" w:hAnsi="Times New Roman"/>
                <w:sz w:val="24"/>
                <w:szCs w:val="24"/>
                <w:lang w:eastAsia="lv-LV"/>
              </w:rPr>
              <w:t>6.2. detalizēts izdevumu aprēķins</w:t>
            </w:r>
          </w:p>
        </w:tc>
        <w:tc>
          <w:tcPr>
            <w:tcW w:w="0" w:type="auto"/>
            <w:gridSpan w:val="5"/>
            <w:vMerge/>
            <w:tcBorders>
              <w:top w:val="outset" w:sz="6" w:space="0" w:color="414142"/>
              <w:left w:val="outset" w:sz="6" w:space="0" w:color="414142"/>
              <w:bottom w:val="outset" w:sz="6" w:space="0" w:color="414142"/>
            </w:tcBorders>
            <w:vAlign w:val="center"/>
          </w:tcPr>
          <w:p w14:paraId="63F33CD8" w14:textId="77777777" w:rsidR="008F36D8" w:rsidRPr="00BC2633" w:rsidRDefault="008F36D8" w:rsidP="008F36D8">
            <w:pPr>
              <w:spacing w:after="0" w:line="240" w:lineRule="auto"/>
              <w:rPr>
                <w:rFonts w:ascii="Times New Roman" w:hAnsi="Times New Roman"/>
                <w:sz w:val="24"/>
                <w:szCs w:val="24"/>
                <w:lang w:eastAsia="lv-LV"/>
              </w:rPr>
            </w:pPr>
          </w:p>
        </w:tc>
      </w:tr>
      <w:tr w:rsidR="008F36D8" w:rsidRPr="00E67DB1" w14:paraId="4412B25C" w14:textId="77777777" w:rsidTr="002E1D64">
        <w:trPr>
          <w:trHeight w:val="555"/>
        </w:trPr>
        <w:tc>
          <w:tcPr>
            <w:tcW w:w="1621" w:type="pct"/>
            <w:gridSpan w:val="3"/>
            <w:tcBorders>
              <w:top w:val="outset" w:sz="6" w:space="0" w:color="414142"/>
              <w:bottom w:val="outset" w:sz="6" w:space="0" w:color="414142"/>
              <w:right w:val="outset" w:sz="6" w:space="0" w:color="414142"/>
            </w:tcBorders>
          </w:tcPr>
          <w:p w14:paraId="0768DF55" w14:textId="77777777" w:rsidR="008F36D8" w:rsidRPr="00BC2633" w:rsidRDefault="008F36D8" w:rsidP="008F36D8">
            <w:pPr>
              <w:spacing w:after="0" w:line="240" w:lineRule="auto"/>
              <w:rPr>
                <w:rFonts w:ascii="Times New Roman" w:hAnsi="Times New Roman"/>
                <w:sz w:val="24"/>
                <w:szCs w:val="24"/>
                <w:lang w:eastAsia="lv-LV"/>
              </w:rPr>
            </w:pPr>
            <w:r w:rsidRPr="34BF6E9C">
              <w:rPr>
                <w:rFonts w:ascii="Times New Roman" w:eastAsia="Times New Roman" w:hAnsi="Times New Roman"/>
                <w:sz w:val="24"/>
                <w:szCs w:val="24"/>
                <w:lang w:eastAsia="lv-LV"/>
              </w:rPr>
              <w:t>7. Cita informācija</w:t>
            </w:r>
          </w:p>
        </w:tc>
        <w:tc>
          <w:tcPr>
            <w:tcW w:w="3379" w:type="pct"/>
            <w:gridSpan w:val="5"/>
            <w:tcBorders>
              <w:top w:val="outset" w:sz="6" w:space="0" w:color="414142"/>
              <w:left w:val="outset" w:sz="6" w:space="0" w:color="414142"/>
              <w:bottom w:val="outset" w:sz="6" w:space="0" w:color="414142"/>
            </w:tcBorders>
          </w:tcPr>
          <w:p w14:paraId="5A95E8D9" w14:textId="7D92D0C2" w:rsidR="00E7428C" w:rsidRPr="00BC2633" w:rsidRDefault="004E75D4" w:rsidP="008F36D8">
            <w:pPr>
              <w:spacing w:after="0" w:line="240" w:lineRule="auto"/>
              <w:jc w:val="both"/>
              <w:rPr>
                <w:rFonts w:ascii="Times New Roman" w:hAnsi="Times New Roman"/>
                <w:sz w:val="24"/>
                <w:szCs w:val="24"/>
                <w:lang w:eastAsia="lv-LV"/>
              </w:rPr>
            </w:pPr>
            <w:r>
              <w:rPr>
                <w:rFonts w:ascii="Times New Roman" w:hAnsi="Times New Roman"/>
                <w:sz w:val="24"/>
              </w:rPr>
              <w:t>Nav.</w:t>
            </w:r>
          </w:p>
        </w:tc>
      </w:tr>
    </w:tbl>
    <w:p w14:paraId="1C5151FC" w14:textId="77777777" w:rsidR="008F3924" w:rsidRPr="00BC2633" w:rsidRDefault="008F3924" w:rsidP="00DA596D">
      <w:pPr>
        <w:spacing w:after="0" w:line="240" w:lineRule="auto"/>
        <w:rPr>
          <w:rFonts w:ascii="Times New Roman" w:hAnsi="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452"/>
        <w:gridCol w:w="2389"/>
        <w:gridCol w:w="6214"/>
      </w:tblGrid>
      <w:tr w:rsidR="008F3924" w:rsidRPr="00E67DB1" w14:paraId="2F05BC98" w14:textId="77777777" w:rsidTr="34BF6E9C">
        <w:trPr>
          <w:trHeight w:val="450"/>
        </w:trPr>
        <w:tc>
          <w:tcPr>
            <w:tcW w:w="0" w:type="auto"/>
            <w:gridSpan w:val="3"/>
            <w:tcBorders>
              <w:top w:val="outset" w:sz="6" w:space="0" w:color="414142"/>
              <w:bottom w:val="outset" w:sz="6" w:space="0" w:color="414142"/>
            </w:tcBorders>
            <w:vAlign w:val="center"/>
          </w:tcPr>
          <w:p w14:paraId="76C2ECDC" w14:textId="77777777" w:rsidR="008F3924" w:rsidRPr="00BC2633" w:rsidRDefault="34BF6E9C" w:rsidP="34BF6E9C">
            <w:pPr>
              <w:spacing w:after="0" w:line="240" w:lineRule="auto"/>
              <w:ind w:firstLine="300"/>
              <w:jc w:val="center"/>
              <w:rPr>
                <w:rFonts w:ascii="Times New Roman" w:hAnsi="Times New Roman"/>
                <w:b/>
                <w:bCs/>
                <w:sz w:val="24"/>
                <w:szCs w:val="24"/>
                <w:lang w:eastAsia="lv-LV"/>
              </w:rPr>
            </w:pPr>
            <w:r w:rsidRPr="34BF6E9C">
              <w:rPr>
                <w:rFonts w:ascii="Times New Roman" w:hAnsi="Times New Roman"/>
                <w:b/>
                <w:bCs/>
                <w:sz w:val="24"/>
                <w:szCs w:val="24"/>
                <w:lang w:eastAsia="lv-LV"/>
              </w:rPr>
              <w:t>IV. Tiesību akta projekta ietekme uz spēkā esošo tiesību normu sistēmu</w:t>
            </w:r>
          </w:p>
        </w:tc>
      </w:tr>
      <w:tr w:rsidR="008F3924" w:rsidRPr="00E67DB1" w14:paraId="44982195" w14:textId="77777777" w:rsidTr="34BF6E9C">
        <w:tc>
          <w:tcPr>
            <w:tcW w:w="250" w:type="pct"/>
            <w:tcBorders>
              <w:top w:val="outset" w:sz="6" w:space="0" w:color="414142"/>
              <w:bottom w:val="outset" w:sz="6" w:space="0" w:color="414142"/>
              <w:right w:val="outset" w:sz="6" w:space="0" w:color="414142"/>
            </w:tcBorders>
          </w:tcPr>
          <w:p w14:paraId="0A20D2B0"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tcPr>
          <w:p w14:paraId="283F57A5"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Nepieciešamie saistītie tiesību aktu projekti</w:t>
            </w:r>
          </w:p>
        </w:tc>
        <w:tc>
          <w:tcPr>
            <w:tcW w:w="3431" w:type="pct"/>
            <w:tcBorders>
              <w:top w:val="outset" w:sz="6" w:space="0" w:color="414142"/>
              <w:left w:val="outset" w:sz="6" w:space="0" w:color="414142"/>
              <w:bottom w:val="outset" w:sz="6" w:space="0" w:color="414142"/>
            </w:tcBorders>
          </w:tcPr>
          <w:p w14:paraId="1228DC4D" w14:textId="067481D1" w:rsidR="001F11E7" w:rsidRPr="00B645B7" w:rsidRDefault="004E75D4" w:rsidP="34BF6E9C">
            <w:pPr>
              <w:spacing w:after="0" w:line="240" w:lineRule="auto"/>
              <w:jc w:val="both"/>
              <w:rPr>
                <w:rFonts w:ascii="Times New Roman" w:hAnsi="Times New Roman"/>
                <w:sz w:val="24"/>
                <w:szCs w:val="24"/>
              </w:rPr>
            </w:pPr>
            <w:r w:rsidRPr="34BF6E9C">
              <w:rPr>
                <w:rFonts w:ascii="Times New Roman" w:hAnsi="Times New Roman"/>
                <w:sz w:val="24"/>
                <w:szCs w:val="24"/>
                <w:lang w:eastAsia="lv-LV"/>
              </w:rPr>
              <w:t>Nav.</w:t>
            </w:r>
          </w:p>
        </w:tc>
      </w:tr>
      <w:tr w:rsidR="008F3924" w:rsidRPr="00E67DB1" w14:paraId="512314EA" w14:textId="77777777" w:rsidTr="34BF6E9C">
        <w:tc>
          <w:tcPr>
            <w:tcW w:w="250" w:type="pct"/>
            <w:tcBorders>
              <w:top w:val="outset" w:sz="6" w:space="0" w:color="414142"/>
              <w:bottom w:val="outset" w:sz="6" w:space="0" w:color="414142"/>
              <w:right w:val="outset" w:sz="6" w:space="0" w:color="414142"/>
            </w:tcBorders>
          </w:tcPr>
          <w:p w14:paraId="1B4D2008"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2.</w:t>
            </w:r>
          </w:p>
        </w:tc>
        <w:tc>
          <w:tcPr>
            <w:tcW w:w="1319" w:type="pct"/>
            <w:tcBorders>
              <w:top w:val="outset" w:sz="6" w:space="0" w:color="414142"/>
              <w:left w:val="outset" w:sz="6" w:space="0" w:color="414142"/>
              <w:bottom w:val="outset" w:sz="6" w:space="0" w:color="414142"/>
              <w:right w:val="outset" w:sz="6" w:space="0" w:color="414142"/>
            </w:tcBorders>
          </w:tcPr>
          <w:p w14:paraId="78D290A5"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Atbildīgā institūcija</w:t>
            </w:r>
          </w:p>
        </w:tc>
        <w:tc>
          <w:tcPr>
            <w:tcW w:w="3431" w:type="pct"/>
            <w:tcBorders>
              <w:top w:val="outset" w:sz="6" w:space="0" w:color="414142"/>
              <w:left w:val="outset" w:sz="6" w:space="0" w:color="414142"/>
              <w:bottom w:val="outset" w:sz="6" w:space="0" w:color="414142"/>
            </w:tcBorders>
          </w:tcPr>
          <w:p w14:paraId="4103FD8E" w14:textId="77777777" w:rsidR="008F3924" w:rsidRPr="00BC2633" w:rsidRDefault="34BF6E9C" w:rsidP="34BF6E9C">
            <w:pPr>
              <w:spacing w:after="0" w:line="240" w:lineRule="auto"/>
              <w:jc w:val="both"/>
              <w:rPr>
                <w:rFonts w:ascii="Times New Roman" w:hAnsi="Times New Roman"/>
                <w:sz w:val="24"/>
                <w:szCs w:val="24"/>
                <w:lang w:eastAsia="lv-LV"/>
              </w:rPr>
            </w:pPr>
            <w:r w:rsidRPr="34BF6E9C">
              <w:rPr>
                <w:rFonts w:ascii="Times New Roman" w:hAnsi="Times New Roman"/>
                <w:sz w:val="24"/>
                <w:szCs w:val="24"/>
                <w:lang w:eastAsia="lv-LV"/>
              </w:rPr>
              <w:t>Tieslietu ministrija.</w:t>
            </w:r>
          </w:p>
        </w:tc>
      </w:tr>
      <w:tr w:rsidR="008F3924" w:rsidRPr="00E67DB1" w14:paraId="53377458" w14:textId="77777777" w:rsidTr="34BF6E9C">
        <w:tc>
          <w:tcPr>
            <w:tcW w:w="250" w:type="pct"/>
            <w:tcBorders>
              <w:top w:val="outset" w:sz="6" w:space="0" w:color="414142"/>
              <w:bottom w:val="outset" w:sz="6" w:space="0" w:color="414142"/>
              <w:right w:val="outset" w:sz="6" w:space="0" w:color="414142"/>
            </w:tcBorders>
          </w:tcPr>
          <w:p w14:paraId="49E6372A"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3.</w:t>
            </w:r>
          </w:p>
        </w:tc>
        <w:tc>
          <w:tcPr>
            <w:tcW w:w="1319" w:type="pct"/>
            <w:tcBorders>
              <w:top w:val="outset" w:sz="6" w:space="0" w:color="414142"/>
              <w:left w:val="outset" w:sz="6" w:space="0" w:color="414142"/>
              <w:bottom w:val="outset" w:sz="6" w:space="0" w:color="414142"/>
              <w:right w:val="outset" w:sz="6" w:space="0" w:color="414142"/>
            </w:tcBorders>
          </w:tcPr>
          <w:p w14:paraId="1FDF1E27"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Cita informācija</w:t>
            </w:r>
          </w:p>
        </w:tc>
        <w:tc>
          <w:tcPr>
            <w:tcW w:w="3431" w:type="pct"/>
            <w:tcBorders>
              <w:top w:val="outset" w:sz="6" w:space="0" w:color="414142"/>
              <w:left w:val="outset" w:sz="6" w:space="0" w:color="414142"/>
              <w:bottom w:val="outset" w:sz="6" w:space="0" w:color="414142"/>
            </w:tcBorders>
          </w:tcPr>
          <w:p w14:paraId="4D94741E" w14:textId="77777777" w:rsidR="008F3924" w:rsidRPr="00BC2633" w:rsidRDefault="34BF6E9C" w:rsidP="34BF6E9C">
            <w:pPr>
              <w:spacing w:after="0" w:line="240" w:lineRule="auto"/>
              <w:jc w:val="both"/>
              <w:rPr>
                <w:rFonts w:ascii="Times New Roman" w:hAnsi="Times New Roman"/>
                <w:sz w:val="24"/>
                <w:szCs w:val="24"/>
                <w:lang w:eastAsia="lv-LV"/>
              </w:rPr>
            </w:pPr>
            <w:r w:rsidRPr="34BF6E9C">
              <w:rPr>
                <w:rFonts w:ascii="Times New Roman" w:hAnsi="Times New Roman"/>
                <w:sz w:val="24"/>
                <w:szCs w:val="24"/>
                <w:lang w:eastAsia="lv-LV"/>
              </w:rPr>
              <w:t>Nav.</w:t>
            </w:r>
          </w:p>
        </w:tc>
      </w:tr>
    </w:tbl>
    <w:p w14:paraId="11773ED2" w14:textId="77777777" w:rsidR="008F3924" w:rsidRPr="00BC2633" w:rsidRDefault="008F3924" w:rsidP="00DA596D">
      <w:pPr>
        <w:spacing w:after="0" w:line="240" w:lineRule="auto"/>
        <w:rPr>
          <w:rFonts w:ascii="Times New Roman" w:hAnsi="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452"/>
        <w:gridCol w:w="2389"/>
        <w:gridCol w:w="6214"/>
      </w:tblGrid>
      <w:tr w:rsidR="008F3924" w:rsidRPr="00E67DB1" w14:paraId="0A1A3C96" w14:textId="77777777" w:rsidTr="34BF6E9C">
        <w:tc>
          <w:tcPr>
            <w:tcW w:w="5000" w:type="pct"/>
            <w:gridSpan w:val="3"/>
            <w:tcBorders>
              <w:top w:val="outset" w:sz="6" w:space="0" w:color="414142"/>
              <w:bottom w:val="outset" w:sz="6" w:space="0" w:color="414142"/>
            </w:tcBorders>
            <w:vAlign w:val="center"/>
          </w:tcPr>
          <w:p w14:paraId="26B1B284" w14:textId="77777777" w:rsidR="008F3924" w:rsidRPr="00BC2633" w:rsidRDefault="34BF6E9C" w:rsidP="34BF6E9C">
            <w:pPr>
              <w:spacing w:after="0" w:line="240" w:lineRule="auto"/>
              <w:ind w:firstLine="300"/>
              <w:jc w:val="center"/>
              <w:rPr>
                <w:rFonts w:ascii="Times New Roman" w:hAnsi="Times New Roman"/>
                <w:b/>
                <w:bCs/>
                <w:sz w:val="24"/>
                <w:szCs w:val="24"/>
                <w:lang w:eastAsia="lv-LV"/>
              </w:rPr>
            </w:pPr>
            <w:r w:rsidRPr="34BF6E9C">
              <w:rPr>
                <w:rFonts w:ascii="Times New Roman" w:hAnsi="Times New Roman"/>
                <w:b/>
                <w:bCs/>
                <w:sz w:val="24"/>
                <w:szCs w:val="24"/>
                <w:lang w:eastAsia="lv-LV"/>
              </w:rPr>
              <w:t>V. Tiesību akta projekta atbilstība Latvijas Republikas starptautiskajām saistībām</w:t>
            </w:r>
          </w:p>
        </w:tc>
      </w:tr>
      <w:tr w:rsidR="008F3924" w:rsidRPr="00E67DB1" w14:paraId="19A01486" w14:textId="77777777" w:rsidTr="34BF6E9C">
        <w:tc>
          <w:tcPr>
            <w:tcW w:w="250" w:type="pct"/>
            <w:tcBorders>
              <w:top w:val="outset" w:sz="6" w:space="0" w:color="414142"/>
              <w:bottom w:val="outset" w:sz="6" w:space="0" w:color="414142"/>
              <w:right w:val="outset" w:sz="6" w:space="0" w:color="414142"/>
            </w:tcBorders>
          </w:tcPr>
          <w:p w14:paraId="2B92F6AC"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tcPr>
          <w:p w14:paraId="400DF675"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Saistības pret Eiropas Savienību</w:t>
            </w:r>
          </w:p>
        </w:tc>
        <w:tc>
          <w:tcPr>
            <w:tcW w:w="3431" w:type="pct"/>
            <w:tcBorders>
              <w:top w:val="outset" w:sz="6" w:space="0" w:color="414142"/>
              <w:left w:val="outset" w:sz="6" w:space="0" w:color="414142"/>
              <w:bottom w:val="outset" w:sz="6" w:space="0" w:color="414142"/>
            </w:tcBorders>
          </w:tcPr>
          <w:p w14:paraId="72B4B567" w14:textId="01AE6608" w:rsidR="008F3924" w:rsidRPr="00F658D1" w:rsidRDefault="34BF6E9C" w:rsidP="34BF6E9C">
            <w:pPr>
              <w:spacing w:after="0" w:line="240" w:lineRule="auto"/>
              <w:jc w:val="both"/>
              <w:rPr>
                <w:rFonts w:ascii="Times New Roman" w:hAnsi="Times New Roman"/>
                <w:sz w:val="24"/>
                <w:szCs w:val="24"/>
                <w:lang w:eastAsia="lv-LV"/>
              </w:rPr>
            </w:pPr>
            <w:r w:rsidRPr="00EC1A37">
              <w:rPr>
                <w:rFonts w:ascii="Times New Roman" w:hAnsi="Times New Roman"/>
                <w:sz w:val="24"/>
                <w:szCs w:val="24"/>
                <w:lang w:eastAsia="lv-LV"/>
              </w:rPr>
              <w:t>Eiropas Parlamenta un Padomes 2016. gada 27. aprīļa regula (ES) 2016/679 par fizisku personu aizsardzību attiecībā uz pe</w:t>
            </w:r>
            <w:r w:rsidRPr="00F658D1">
              <w:rPr>
                <w:rFonts w:ascii="Times New Roman" w:hAnsi="Times New Roman"/>
                <w:sz w:val="24"/>
                <w:szCs w:val="24"/>
                <w:lang w:eastAsia="lv-LV"/>
              </w:rPr>
              <w:t>rsonas datu apstrādi un šādu datu brīvu apriti un ar ko atceļ Direktīvu 95/46/EK (Vispārīgā datu aizsardzības regula). Regulas piemērošana tiek uzsākta 2018.</w:t>
            </w:r>
            <w:r w:rsidR="00D41FCD">
              <w:rPr>
                <w:rFonts w:ascii="Times New Roman" w:hAnsi="Times New Roman"/>
                <w:sz w:val="24"/>
                <w:szCs w:val="24"/>
                <w:lang w:eastAsia="lv-LV"/>
              </w:rPr>
              <w:t> </w:t>
            </w:r>
            <w:r w:rsidRPr="00F658D1">
              <w:rPr>
                <w:rFonts w:ascii="Times New Roman" w:hAnsi="Times New Roman"/>
                <w:sz w:val="24"/>
                <w:szCs w:val="24"/>
                <w:lang w:eastAsia="lv-LV"/>
              </w:rPr>
              <w:t>gada 25.</w:t>
            </w:r>
            <w:r w:rsidR="00D41FCD">
              <w:rPr>
                <w:rFonts w:ascii="Times New Roman" w:hAnsi="Times New Roman"/>
                <w:sz w:val="24"/>
                <w:szCs w:val="24"/>
                <w:lang w:eastAsia="lv-LV"/>
              </w:rPr>
              <w:t> </w:t>
            </w:r>
            <w:r w:rsidRPr="00F658D1">
              <w:rPr>
                <w:rFonts w:ascii="Times New Roman" w:hAnsi="Times New Roman"/>
                <w:sz w:val="24"/>
                <w:szCs w:val="24"/>
                <w:lang w:eastAsia="lv-LV"/>
              </w:rPr>
              <w:t xml:space="preserve">maijā. Ņemot vērā, ka Regula satur deleģējumu dalībvalstīm veidot normatīvo regulējumu attiecīgajā jomā arī nacionālajā līmenī un satur noteiktus uzdevumus dalībvalstīm sevišķus noteikumus noteikt nacionālajos normatīvajos aktos, pirms Regulas piemērošanas uzsākšanas ir nepieciešams izstrādāt nacionālo regulējumu, tādējādi izpildot Regulas prasības. </w:t>
            </w:r>
          </w:p>
        </w:tc>
      </w:tr>
      <w:tr w:rsidR="008F3924" w:rsidRPr="00E67DB1" w14:paraId="15707E23" w14:textId="77777777" w:rsidTr="34BF6E9C">
        <w:tc>
          <w:tcPr>
            <w:tcW w:w="250" w:type="pct"/>
            <w:tcBorders>
              <w:top w:val="outset" w:sz="6" w:space="0" w:color="414142"/>
              <w:bottom w:val="outset" w:sz="6" w:space="0" w:color="414142"/>
              <w:right w:val="outset" w:sz="6" w:space="0" w:color="414142"/>
            </w:tcBorders>
          </w:tcPr>
          <w:p w14:paraId="2D4025EF"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2.</w:t>
            </w:r>
          </w:p>
        </w:tc>
        <w:tc>
          <w:tcPr>
            <w:tcW w:w="1319" w:type="pct"/>
            <w:tcBorders>
              <w:top w:val="outset" w:sz="6" w:space="0" w:color="414142"/>
              <w:left w:val="outset" w:sz="6" w:space="0" w:color="414142"/>
              <w:bottom w:val="outset" w:sz="6" w:space="0" w:color="414142"/>
              <w:right w:val="outset" w:sz="6" w:space="0" w:color="414142"/>
            </w:tcBorders>
          </w:tcPr>
          <w:p w14:paraId="10FBFFB8"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Citas starptautiskās saistības</w:t>
            </w:r>
          </w:p>
        </w:tc>
        <w:tc>
          <w:tcPr>
            <w:tcW w:w="3431" w:type="pct"/>
            <w:tcBorders>
              <w:top w:val="outset" w:sz="6" w:space="0" w:color="414142"/>
              <w:left w:val="outset" w:sz="6" w:space="0" w:color="414142"/>
              <w:bottom w:val="outset" w:sz="6" w:space="0" w:color="414142"/>
            </w:tcBorders>
          </w:tcPr>
          <w:p w14:paraId="2E8DEAAB" w14:textId="65AD4DFF" w:rsidR="008F3924" w:rsidRPr="00F658D1" w:rsidRDefault="007D293F" w:rsidP="00C41092">
            <w:pPr>
              <w:spacing w:after="0" w:line="240" w:lineRule="auto"/>
              <w:jc w:val="both"/>
              <w:rPr>
                <w:rFonts w:ascii="Times New Roman" w:hAnsi="Times New Roman"/>
                <w:sz w:val="24"/>
                <w:szCs w:val="24"/>
                <w:lang w:eastAsia="lv-LV"/>
              </w:rPr>
            </w:pPr>
            <w:r w:rsidRPr="00F658D1">
              <w:rPr>
                <w:rFonts w:ascii="Times New Roman" w:hAnsi="Times New Roman"/>
                <w:sz w:val="24"/>
                <w:szCs w:val="24"/>
                <w:lang w:eastAsia="lv-LV"/>
              </w:rPr>
              <w:t xml:space="preserve">Likumprojekts atbilst </w:t>
            </w:r>
            <w:r w:rsidR="00F6346A" w:rsidRPr="00F658D1">
              <w:rPr>
                <w:rFonts w:ascii="Times New Roman" w:hAnsi="Times New Roman"/>
                <w:sz w:val="24"/>
                <w:szCs w:val="24"/>
                <w:lang w:eastAsia="lv-LV"/>
              </w:rPr>
              <w:t>Eiropas Cilvēka tiesību un pamatbrīvību aizsardzības konvencijas</w:t>
            </w:r>
            <w:r w:rsidRPr="00F658D1">
              <w:rPr>
                <w:rFonts w:ascii="Times New Roman" w:hAnsi="Times New Roman"/>
                <w:sz w:val="24"/>
                <w:szCs w:val="24"/>
                <w:lang w:eastAsia="lv-LV"/>
              </w:rPr>
              <w:t xml:space="preserve"> 8. un 10.</w:t>
            </w:r>
            <w:r w:rsidR="00D41FCD">
              <w:rPr>
                <w:rFonts w:ascii="Times New Roman" w:hAnsi="Times New Roman"/>
                <w:sz w:val="24"/>
                <w:szCs w:val="24"/>
                <w:lang w:eastAsia="lv-LV"/>
              </w:rPr>
              <w:t> </w:t>
            </w:r>
            <w:r w:rsidRPr="00F658D1">
              <w:rPr>
                <w:rFonts w:ascii="Times New Roman" w:hAnsi="Times New Roman"/>
                <w:sz w:val="24"/>
                <w:szCs w:val="24"/>
                <w:lang w:eastAsia="lv-LV"/>
              </w:rPr>
              <w:t>pantam</w:t>
            </w:r>
            <w:r w:rsidR="00C12D5F" w:rsidRPr="00F658D1">
              <w:rPr>
                <w:rFonts w:ascii="Times New Roman" w:hAnsi="Times New Roman"/>
                <w:sz w:val="24"/>
                <w:szCs w:val="24"/>
                <w:lang w:eastAsia="lv-LV"/>
              </w:rPr>
              <w:t xml:space="preserve">. </w:t>
            </w:r>
          </w:p>
        </w:tc>
      </w:tr>
      <w:tr w:rsidR="008F3924" w:rsidRPr="00E67DB1" w14:paraId="2D01E250" w14:textId="77777777" w:rsidTr="34BF6E9C">
        <w:tc>
          <w:tcPr>
            <w:tcW w:w="250" w:type="pct"/>
            <w:tcBorders>
              <w:top w:val="outset" w:sz="6" w:space="0" w:color="414142"/>
              <w:bottom w:val="outset" w:sz="6" w:space="0" w:color="414142"/>
              <w:right w:val="outset" w:sz="6" w:space="0" w:color="414142"/>
            </w:tcBorders>
          </w:tcPr>
          <w:p w14:paraId="17A3BA4B"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3.</w:t>
            </w:r>
          </w:p>
        </w:tc>
        <w:tc>
          <w:tcPr>
            <w:tcW w:w="1319" w:type="pct"/>
            <w:tcBorders>
              <w:top w:val="outset" w:sz="6" w:space="0" w:color="414142"/>
              <w:left w:val="outset" w:sz="6" w:space="0" w:color="414142"/>
              <w:bottom w:val="outset" w:sz="6" w:space="0" w:color="414142"/>
              <w:right w:val="outset" w:sz="6" w:space="0" w:color="414142"/>
            </w:tcBorders>
          </w:tcPr>
          <w:p w14:paraId="7F2E7DD9"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Cita informācija</w:t>
            </w:r>
          </w:p>
        </w:tc>
        <w:tc>
          <w:tcPr>
            <w:tcW w:w="3431" w:type="pct"/>
            <w:tcBorders>
              <w:top w:val="outset" w:sz="6" w:space="0" w:color="414142"/>
              <w:left w:val="outset" w:sz="6" w:space="0" w:color="414142"/>
              <w:bottom w:val="outset" w:sz="6" w:space="0" w:color="414142"/>
            </w:tcBorders>
          </w:tcPr>
          <w:p w14:paraId="359EED49" w14:textId="77777777" w:rsidR="008F3924" w:rsidRPr="00EC1A37" w:rsidRDefault="34BF6E9C" w:rsidP="34BF6E9C">
            <w:pPr>
              <w:spacing w:after="0" w:line="240" w:lineRule="auto"/>
              <w:rPr>
                <w:rFonts w:ascii="Times New Roman" w:hAnsi="Times New Roman"/>
                <w:sz w:val="24"/>
                <w:szCs w:val="24"/>
                <w:lang w:eastAsia="lv-LV"/>
              </w:rPr>
            </w:pPr>
            <w:r w:rsidRPr="00EC1A37">
              <w:rPr>
                <w:rFonts w:ascii="Times New Roman" w:hAnsi="Times New Roman"/>
                <w:sz w:val="24"/>
                <w:szCs w:val="24"/>
                <w:lang w:eastAsia="lv-LV"/>
              </w:rPr>
              <w:t>Nav.</w:t>
            </w:r>
          </w:p>
        </w:tc>
      </w:tr>
    </w:tbl>
    <w:p w14:paraId="3C53D3E8" w14:textId="77777777" w:rsidR="008F3924" w:rsidRPr="00BC2633" w:rsidRDefault="008F3924" w:rsidP="00DA596D">
      <w:pPr>
        <w:spacing w:after="0" w:line="240" w:lineRule="auto"/>
        <w:rPr>
          <w:rFonts w:ascii="Times New Roman" w:hAnsi="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2083"/>
        <w:gridCol w:w="1992"/>
        <w:gridCol w:w="2535"/>
        <w:gridCol w:w="2445"/>
      </w:tblGrid>
      <w:tr w:rsidR="008F3924" w:rsidRPr="00E67DB1" w14:paraId="377E298F" w14:textId="77777777" w:rsidTr="34BF6E9C">
        <w:tc>
          <w:tcPr>
            <w:tcW w:w="0" w:type="auto"/>
            <w:gridSpan w:val="4"/>
            <w:tcBorders>
              <w:top w:val="outset" w:sz="6" w:space="0" w:color="414142"/>
              <w:bottom w:val="outset" w:sz="6" w:space="0" w:color="414142"/>
            </w:tcBorders>
            <w:vAlign w:val="center"/>
          </w:tcPr>
          <w:p w14:paraId="76F531A3" w14:textId="77777777" w:rsidR="008F3924" w:rsidRPr="00BC2633" w:rsidRDefault="34BF6E9C" w:rsidP="34BF6E9C">
            <w:pPr>
              <w:spacing w:after="0" w:line="240" w:lineRule="auto"/>
              <w:ind w:firstLine="300"/>
              <w:jc w:val="center"/>
              <w:rPr>
                <w:rFonts w:ascii="Times New Roman" w:hAnsi="Times New Roman"/>
                <w:b/>
                <w:bCs/>
                <w:sz w:val="24"/>
                <w:szCs w:val="24"/>
                <w:lang w:eastAsia="lv-LV"/>
              </w:rPr>
            </w:pPr>
            <w:r w:rsidRPr="34BF6E9C">
              <w:rPr>
                <w:rFonts w:ascii="Times New Roman" w:hAnsi="Times New Roman"/>
                <w:b/>
                <w:bCs/>
                <w:sz w:val="24"/>
                <w:szCs w:val="24"/>
                <w:lang w:eastAsia="lv-LV"/>
              </w:rPr>
              <w:lastRenderedPageBreak/>
              <w:t>1. tabula</w:t>
            </w:r>
            <w:r w:rsidR="008F3924">
              <w:br/>
            </w:r>
            <w:r w:rsidRPr="34BF6E9C">
              <w:rPr>
                <w:rFonts w:ascii="Times New Roman" w:hAnsi="Times New Roman"/>
                <w:b/>
                <w:bCs/>
                <w:sz w:val="24"/>
                <w:szCs w:val="24"/>
                <w:lang w:eastAsia="lv-LV"/>
              </w:rPr>
              <w:t>Tiesību akta projekta atbilstība ES tiesību aktiem</w:t>
            </w:r>
          </w:p>
        </w:tc>
      </w:tr>
      <w:tr w:rsidR="008F3924" w:rsidRPr="00E67DB1" w14:paraId="7604232C" w14:textId="77777777" w:rsidTr="34BF6E9C">
        <w:tc>
          <w:tcPr>
            <w:tcW w:w="1150" w:type="pct"/>
            <w:tcBorders>
              <w:top w:val="outset" w:sz="6" w:space="0" w:color="414142"/>
              <w:bottom w:val="outset" w:sz="6" w:space="0" w:color="414142"/>
              <w:right w:val="outset" w:sz="6" w:space="0" w:color="414142"/>
            </w:tcBorders>
          </w:tcPr>
          <w:p w14:paraId="7E0D29CA"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Attiecīgā ES tiesību akta datums, numurs un nosaukums</w:t>
            </w:r>
          </w:p>
        </w:tc>
        <w:tc>
          <w:tcPr>
            <w:tcW w:w="3850" w:type="pct"/>
            <w:gridSpan w:val="3"/>
            <w:tcBorders>
              <w:top w:val="outset" w:sz="6" w:space="0" w:color="414142"/>
              <w:left w:val="outset" w:sz="6" w:space="0" w:color="414142"/>
              <w:bottom w:val="outset" w:sz="6" w:space="0" w:color="414142"/>
            </w:tcBorders>
          </w:tcPr>
          <w:p w14:paraId="5A09183A" w14:textId="77777777" w:rsidR="008F3924" w:rsidRDefault="34BF6E9C" w:rsidP="34BF6E9C">
            <w:pPr>
              <w:spacing w:after="0" w:line="240" w:lineRule="auto"/>
              <w:jc w:val="both"/>
              <w:rPr>
                <w:rFonts w:ascii="Times New Roman" w:hAnsi="Times New Roman"/>
                <w:sz w:val="24"/>
                <w:szCs w:val="24"/>
                <w:lang w:eastAsia="lv-LV"/>
              </w:rPr>
            </w:pPr>
            <w:r w:rsidRPr="34BF6E9C">
              <w:rPr>
                <w:rFonts w:ascii="Times New Roman" w:hAnsi="Times New Roman"/>
                <w:sz w:val="24"/>
                <w:szCs w:val="24"/>
                <w:lang w:eastAsia="lv-LV"/>
              </w:rPr>
              <w:t>Eiropas Parlamenta un Padomes 2016. gada 27. aprīļa regula (ES) 2016/679 par fizisku personu aizsardzību attiecībā uz personas datu apstrādi un šādu datu brīvu apriti un ar ko atceļ Direktīvu 95/46/EK (Vispārīgā datu aizsardzības regula).</w:t>
            </w:r>
          </w:p>
          <w:p w14:paraId="29F34E00" w14:textId="77777777" w:rsidR="00C73DE7" w:rsidRDefault="00C73DE7" w:rsidP="00E052B1">
            <w:pPr>
              <w:spacing w:after="0" w:line="240" w:lineRule="auto"/>
              <w:jc w:val="both"/>
              <w:rPr>
                <w:rFonts w:ascii="Times New Roman" w:hAnsi="Times New Roman"/>
                <w:sz w:val="24"/>
                <w:szCs w:val="24"/>
                <w:lang w:eastAsia="lv-LV"/>
              </w:rPr>
            </w:pPr>
          </w:p>
        </w:tc>
      </w:tr>
      <w:tr w:rsidR="008F3924" w:rsidRPr="00E67DB1" w14:paraId="054A4811" w14:textId="77777777" w:rsidTr="34BF6E9C">
        <w:tc>
          <w:tcPr>
            <w:tcW w:w="1150" w:type="pct"/>
            <w:tcBorders>
              <w:top w:val="outset" w:sz="6" w:space="0" w:color="414142"/>
              <w:bottom w:val="outset" w:sz="6" w:space="0" w:color="414142"/>
              <w:right w:val="outset" w:sz="6" w:space="0" w:color="414142"/>
            </w:tcBorders>
            <w:vAlign w:val="center"/>
          </w:tcPr>
          <w:p w14:paraId="17C652A3" w14:textId="77777777" w:rsidR="008F3924" w:rsidRPr="00BC2633" w:rsidRDefault="34BF6E9C" w:rsidP="34BF6E9C">
            <w:pPr>
              <w:spacing w:after="0" w:line="240" w:lineRule="auto"/>
              <w:ind w:firstLine="300"/>
              <w:jc w:val="center"/>
              <w:rPr>
                <w:rFonts w:ascii="Times New Roman" w:hAnsi="Times New Roman"/>
                <w:sz w:val="24"/>
                <w:szCs w:val="24"/>
                <w:lang w:eastAsia="lv-LV"/>
              </w:rPr>
            </w:pPr>
            <w:r w:rsidRPr="34BF6E9C">
              <w:rPr>
                <w:rFonts w:ascii="Times New Roman" w:hAnsi="Times New Roman"/>
                <w:sz w:val="24"/>
                <w:szCs w:val="24"/>
                <w:lang w:eastAsia="lv-LV"/>
              </w:rPr>
              <w:t>A</w:t>
            </w:r>
          </w:p>
        </w:tc>
        <w:tc>
          <w:tcPr>
            <w:tcW w:w="1100" w:type="pct"/>
            <w:tcBorders>
              <w:top w:val="outset" w:sz="6" w:space="0" w:color="414142"/>
              <w:left w:val="outset" w:sz="6" w:space="0" w:color="414142"/>
              <w:bottom w:val="outset" w:sz="6" w:space="0" w:color="414142"/>
              <w:right w:val="outset" w:sz="6" w:space="0" w:color="414142"/>
            </w:tcBorders>
            <w:vAlign w:val="center"/>
          </w:tcPr>
          <w:p w14:paraId="2E5CF03D" w14:textId="77777777" w:rsidR="008F3924" w:rsidRPr="00BC2633" w:rsidRDefault="34BF6E9C" w:rsidP="34BF6E9C">
            <w:pPr>
              <w:spacing w:after="0" w:line="240" w:lineRule="auto"/>
              <w:ind w:firstLine="300"/>
              <w:jc w:val="center"/>
              <w:rPr>
                <w:rFonts w:ascii="Times New Roman" w:hAnsi="Times New Roman"/>
                <w:sz w:val="24"/>
                <w:szCs w:val="24"/>
                <w:lang w:eastAsia="lv-LV"/>
              </w:rPr>
            </w:pPr>
            <w:r w:rsidRPr="34BF6E9C">
              <w:rPr>
                <w:rFonts w:ascii="Times New Roman" w:hAnsi="Times New Roman"/>
                <w:sz w:val="24"/>
                <w:szCs w:val="24"/>
                <w:lang w:eastAsia="lv-LV"/>
              </w:rPr>
              <w:t>B</w:t>
            </w:r>
          </w:p>
        </w:tc>
        <w:tc>
          <w:tcPr>
            <w:tcW w:w="1400" w:type="pct"/>
            <w:tcBorders>
              <w:top w:val="outset" w:sz="6" w:space="0" w:color="414142"/>
              <w:left w:val="outset" w:sz="6" w:space="0" w:color="414142"/>
              <w:bottom w:val="outset" w:sz="6" w:space="0" w:color="414142"/>
              <w:right w:val="outset" w:sz="6" w:space="0" w:color="414142"/>
            </w:tcBorders>
            <w:vAlign w:val="center"/>
          </w:tcPr>
          <w:p w14:paraId="3E791067" w14:textId="77777777" w:rsidR="008F3924" w:rsidRPr="00BC2633" w:rsidRDefault="34BF6E9C" w:rsidP="34BF6E9C">
            <w:pPr>
              <w:spacing w:after="0" w:line="240" w:lineRule="auto"/>
              <w:ind w:firstLine="300"/>
              <w:jc w:val="center"/>
              <w:rPr>
                <w:rFonts w:ascii="Times New Roman" w:hAnsi="Times New Roman"/>
                <w:sz w:val="24"/>
                <w:szCs w:val="24"/>
                <w:lang w:eastAsia="lv-LV"/>
              </w:rPr>
            </w:pPr>
            <w:r w:rsidRPr="34BF6E9C">
              <w:rPr>
                <w:rFonts w:ascii="Times New Roman" w:hAnsi="Times New Roman"/>
                <w:sz w:val="24"/>
                <w:szCs w:val="24"/>
                <w:lang w:eastAsia="lv-LV"/>
              </w:rPr>
              <w:t>C</w:t>
            </w:r>
          </w:p>
        </w:tc>
        <w:tc>
          <w:tcPr>
            <w:tcW w:w="1350" w:type="pct"/>
            <w:tcBorders>
              <w:top w:val="outset" w:sz="6" w:space="0" w:color="414142"/>
              <w:left w:val="outset" w:sz="6" w:space="0" w:color="414142"/>
              <w:bottom w:val="outset" w:sz="6" w:space="0" w:color="414142"/>
            </w:tcBorders>
            <w:vAlign w:val="center"/>
          </w:tcPr>
          <w:p w14:paraId="45771AC1" w14:textId="77777777" w:rsidR="008F3924" w:rsidRPr="00BC2633" w:rsidRDefault="34BF6E9C" w:rsidP="34BF6E9C">
            <w:pPr>
              <w:spacing w:after="0" w:line="240" w:lineRule="auto"/>
              <w:ind w:firstLine="300"/>
              <w:jc w:val="center"/>
              <w:rPr>
                <w:rFonts w:ascii="Times New Roman" w:hAnsi="Times New Roman"/>
                <w:sz w:val="24"/>
                <w:szCs w:val="24"/>
                <w:lang w:eastAsia="lv-LV"/>
              </w:rPr>
            </w:pPr>
            <w:r w:rsidRPr="34BF6E9C">
              <w:rPr>
                <w:rFonts w:ascii="Times New Roman" w:hAnsi="Times New Roman"/>
                <w:sz w:val="24"/>
                <w:szCs w:val="24"/>
                <w:lang w:eastAsia="lv-LV"/>
              </w:rPr>
              <w:t>D</w:t>
            </w:r>
          </w:p>
        </w:tc>
      </w:tr>
      <w:tr w:rsidR="008F3924" w:rsidRPr="00E67DB1" w14:paraId="24A94108" w14:textId="77777777" w:rsidTr="34BF6E9C">
        <w:tc>
          <w:tcPr>
            <w:tcW w:w="1150" w:type="pct"/>
            <w:tcBorders>
              <w:top w:val="outset" w:sz="6" w:space="0" w:color="414142"/>
              <w:bottom w:val="outset" w:sz="6" w:space="0" w:color="414142"/>
              <w:right w:val="outset" w:sz="6" w:space="0" w:color="414142"/>
            </w:tcBorders>
          </w:tcPr>
          <w:p w14:paraId="0DBB6183"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Attiecīgā ES tiesību akta panta numurs (uzskaitot katru tiesību akta vienību - pantu, daļu, punktu, apakšpunktu)</w:t>
            </w:r>
          </w:p>
        </w:tc>
        <w:tc>
          <w:tcPr>
            <w:tcW w:w="1100" w:type="pct"/>
            <w:tcBorders>
              <w:top w:val="outset" w:sz="6" w:space="0" w:color="414142"/>
              <w:left w:val="outset" w:sz="6" w:space="0" w:color="414142"/>
              <w:bottom w:val="outset" w:sz="6" w:space="0" w:color="414142"/>
              <w:right w:val="outset" w:sz="6" w:space="0" w:color="414142"/>
            </w:tcBorders>
          </w:tcPr>
          <w:p w14:paraId="68988DF1"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Projekta vienība, kas pārņem vai ievieš katru šīs tabulas A ailē minēto ES tiesību akta vienību, vai tiesību akts, kur attiecīgā ES tiesību akta vienība pārņemta vai ieviesta</w:t>
            </w:r>
          </w:p>
        </w:tc>
        <w:tc>
          <w:tcPr>
            <w:tcW w:w="1400" w:type="pct"/>
            <w:tcBorders>
              <w:top w:val="outset" w:sz="6" w:space="0" w:color="414142"/>
              <w:left w:val="outset" w:sz="6" w:space="0" w:color="414142"/>
              <w:bottom w:val="outset" w:sz="6" w:space="0" w:color="414142"/>
              <w:right w:val="outset" w:sz="6" w:space="0" w:color="414142"/>
            </w:tcBorders>
          </w:tcPr>
          <w:p w14:paraId="3F8A4EF6"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 xml:space="preserve">Informācija par to, vai šīs tabulas A ailē minētās ES tiesību akta vienības tiek pārņemtas vai ieviestas pilnībā vai daļēji. </w:t>
            </w:r>
          </w:p>
          <w:p w14:paraId="3804093C"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Ja attiecīgā ES tiesību akta vienība tiek pārņemta vai ieviesta daļēji, sniedz attiecīgu skaidrojumu, kā arī precīzi norāda, kad un kādā veidā ES tiesību akta vienība tiks pārņemta vai ieviesta pilnībā.</w:t>
            </w:r>
          </w:p>
          <w:p w14:paraId="0DE322C9"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Norāda institūciju, kas ir atbildīga par šo saistību izpildi pilnībā</w:t>
            </w:r>
          </w:p>
        </w:tc>
        <w:tc>
          <w:tcPr>
            <w:tcW w:w="1350" w:type="pct"/>
            <w:tcBorders>
              <w:top w:val="outset" w:sz="6" w:space="0" w:color="414142"/>
              <w:left w:val="outset" w:sz="6" w:space="0" w:color="414142"/>
              <w:bottom w:val="outset" w:sz="6" w:space="0" w:color="414142"/>
            </w:tcBorders>
          </w:tcPr>
          <w:p w14:paraId="5DBA2048"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 xml:space="preserve">Informācija par to, vai šīs tabulas B ailē minētās projekta vienības paredz stingrākas prasības nekā šīs tabulas A ailē minētās ES tiesību akta vienības. </w:t>
            </w:r>
          </w:p>
          <w:p w14:paraId="48754AE3"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Ja projekts satur stingrākas prasības nekā attiecīgais ES tiesību akts, norāda pamatojumu un samērīgumu.</w:t>
            </w:r>
          </w:p>
          <w:p w14:paraId="56C6D369"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Norāda iespējamās alternatīvas (t.sk. alternatīvas, kas neparedz tiesiskā regulējuma izstrādi) - kādos gadījumos būtu iespējams izvairīties no stingrāku prasību noteikšanas, nekā paredzēts attiecīgajos ES tiesību aktos</w:t>
            </w:r>
          </w:p>
        </w:tc>
      </w:tr>
      <w:tr w:rsidR="009B5140" w:rsidRPr="00F658D1" w14:paraId="02748280" w14:textId="77777777" w:rsidTr="34BF6E9C">
        <w:tc>
          <w:tcPr>
            <w:tcW w:w="1150" w:type="pct"/>
            <w:tcBorders>
              <w:top w:val="outset" w:sz="6" w:space="0" w:color="414142"/>
              <w:bottom w:val="outset" w:sz="6" w:space="0" w:color="414142"/>
              <w:right w:val="outset" w:sz="6" w:space="0" w:color="414142"/>
            </w:tcBorders>
          </w:tcPr>
          <w:p w14:paraId="2C518D8F" w14:textId="0436F81A" w:rsidR="009B5140" w:rsidRPr="00F658D1" w:rsidRDefault="34BF6E9C" w:rsidP="34BF6E9C">
            <w:pPr>
              <w:spacing w:after="0" w:line="240" w:lineRule="auto"/>
              <w:rPr>
                <w:rFonts w:ascii="Times New Roman" w:hAnsi="Times New Roman"/>
                <w:sz w:val="24"/>
                <w:szCs w:val="24"/>
                <w:lang w:eastAsia="lv-LV"/>
              </w:rPr>
            </w:pPr>
            <w:r w:rsidRPr="00F658D1">
              <w:rPr>
                <w:rFonts w:ascii="Times New Roman" w:hAnsi="Times New Roman"/>
                <w:sz w:val="24"/>
                <w:szCs w:val="24"/>
                <w:lang w:eastAsia="lv-LV"/>
              </w:rPr>
              <w:t>83.</w:t>
            </w:r>
            <w:r w:rsidR="002F13D2">
              <w:rPr>
                <w:rFonts w:ascii="Times New Roman" w:hAnsi="Times New Roman"/>
                <w:sz w:val="24"/>
                <w:szCs w:val="24"/>
                <w:lang w:eastAsia="lv-LV"/>
              </w:rPr>
              <w:t> </w:t>
            </w:r>
            <w:r w:rsidRPr="00F658D1">
              <w:rPr>
                <w:rFonts w:ascii="Times New Roman" w:hAnsi="Times New Roman"/>
                <w:sz w:val="24"/>
                <w:szCs w:val="24"/>
                <w:lang w:eastAsia="lv-LV"/>
              </w:rPr>
              <w:t xml:space="preserve">panta </w:t>
            </w:r>
            <w:r w:rsidR="00802C64">
              <w:rPr>
                <w:rFonts w:ascii="Times New Roman" w:hAnsi="Times New Roman"/>
                <w:sz w:val="24"/>
                <w:szCs w:val="24"/>
                <w:lang w:eastAsia="lv-LV"/>
              </w:rPr>
              <w:t>7. punkts</w:t>
            </w:r>
          </w:p>
        </w:tc>
        <w:tc>
          <w:tcPr>
            <w:tcW w:w="1100" w:type="pct"/>
            <w:tcBorders>
              <w:top w:val="outset" w:sz="6" w:space="0" w:color="414142"/>
              <w:left w:val="outset" w:sz="6" w:space="0" w:color="414142"/>
              <w:bottom w:val="outset" w:sz="6" w:space="0" w:color="414142"/>
              <w:right w:val="outset" w:sz="6" w:space="0" w:color="414142"/>
            </w:tcBorders>
          </w:tcPr>
          <w:p w14:paraId="4FB06451" w14:textId="5AE2DBC0" w:rsidR="009B5140" w:rsidRPr="00F658D1" w:rsidRDefault="009B5140" w:rsidP="34BF6E9C">
            <w:pPr>
              <w:spacing w:after="0" w:line="240" w:lineRule="auto"/>
              <w:rPr>
                <w:rFonts w:ascii="Times New Roman" w:hAnsi="Times New Roman"/>
                <w:sz w:val="24"/>
                <w:szCs w:val="24"/>
                <w:lang w:eastAsia="lv-LV"/>
              </w:rPr>
            </w:pPr>
          </w:p>
        </w:tc>
        <w:tc>
          <w:tcPr>
            <w:tcW w:w="1400" w:type="pct"/>
            <w:tcBorders>
              <w:top w:val="outset" w:sz="6" w:space="0" w:color="414142"/>
              <w:left w:val="outset" w:sz="6" w:space="0" w:color="414142"/>
              <w:bottom w:val="outset" w:sz="6" w:space="0" w:color="414142"/>
              <w:right w:val="outset" w:sz="6" w:space="0" w:color="414142"/>
            </w:tcBorders>
          </w:tcPr>
          <w:p w14:paraId="3D054833" w14:textId="77777777" w:rsidR="009B5140" w:rsidRPr="00EC1A37" w:rsidRDefault="34BF6E9C" w:rsidP="34BF6E9C">
            <w:pPr>
              <w:spacing w:after="0" w:line="240" w:lineRule="auto"/>
              <w:rPr>
                <w:rFonts w:ascii="Times New Roman" w:hAnsi="Times New Roman"/>
                <w:sz w:val="24"/>
                <w:szCs w:val="24"/>
                <w:lang w:eastAsia="lv-LV"/>
              </w:rPr>
            </w:pPr>
            <w:r w:rsidRPr="00EC1A37">
              <w:rPr>
                <w:rFonts w:ascii="Times New Roman" w:hAnsi="Times New Roman"/>
                <w:sz w:val="24"/>
                <w:szCs w:val="24"/>
                <w:lang w:eastAsia="lv-LV"/>
              </w:rPr>
              <w:t>Pārņemts pilnībā</w:t>
            </w:r>
          </w:p>
        </w:tc>
        <w:tc>
          <w:tcPr>
            <w:tcW w:w="1350" w:type="pct"/>
            <w:tcBorders>
              <w:top w:val="outset" w:sz="6" w:space="0" w:color="414142"/>
              <w:left w:val="outset" w:sz="6" w:space="0" w:color="414142"/>
              <w:bottom w:val="outset" w:sz="6" w:space="0" w:color="414142"/>
            </w:tcBorders>
          </w:tcPr>
          <w:p w14:paraId="0EAF9F07" w14:textId="77777777" w:rsidR="009B5140" w:rsidRPr="00F658D1" w:rsidRDefault="34BF6E9C" w:rsidP="34BF6E9C">
            <w:pPr>
              <w:spacing w:after="0" w:line="240" w:lineRule="auto"/>
              <w:rPr>
                <w:rFonts w:ascii="Times New Roman" w:hAnsi="Times New Roman"/>
                <w:sz w:val="24"/>
                <w:szCs w:val="24"/>
                <w:lang w:eastAsia="lv-LV"/>
              </w:rPr>
            </w:pPr>
            <w:r w:rsidRPr="00F658D1">
              <w:rPr>
                <w:rFonts w:ascii="Times New Roman" w:hAnsi="Times New Roman"/>
                <w:sz w:val="24"/>
                <w:szCs w:val="24"/>
                <w:lang w:eastAsia="lv-LV"/>
              </w:rPr>
              <w:t>Stingrākas prasības nav paredzētas</w:t>
            </w:r>
          </w:p>
        </w:tc>
      </w:tr>
      <w:tr w:rsidR="009B5140" w:rsidRPr="00E67DB1" w14:paraId="01347772" w14:textId="77777777" w:rsidTr="34BF6E9C">
        <w:tc>
          <w:tcPr>
            <w:tcW w:w="1150" w:type="pct"/>
            <w:tcBorders>
              <w:top w:val="outset" w:sz="6" w:space="0" w:color="414142"/>
              <w:bottom w:val="outset" w:sz="6" w:space="0" w:color="414142"/>
              <w:right w:val="outset" w:sz="6" w:space="0" w:color="414142"/>
            </w:tcBorders>
          </w:tcPr>
          <w:p w14:paraId="115AC32F" w14:textId="77777777" w:rsidR="009B5140" w:rsidRPr="009D117E" w:rsidRDefault="34BF6E9C" w:rsidP="34BF6E9C">
            <w:pPr>
              <w:spacing w:after="0" w:line="240" w:lineRule="auto"/>
              <w:rPr>
                <w:rFonts w:ascii="Times New Roman" w:hAnsi="Times New Roman"/>
                <w:sz w:val="24"/>
              </w:rPr>
            </w:pPr>
            <w:r w:rsidRPr="34BF6E9C">
              <w:rPr>
                <w:rFonts w:ascii="Times New Roman" w:hAnsi="Times New Roman"/>
                <w:sz w:val="24"/>
                <w:szCs w:val="24"/>
                <w:lang w:eastAsia="lv-LV"/>
              </w:rPr>
              <w:t>Kā ir izmantota ES tiesību aktā paredzētā rīcības brīvība dalībvalstij pārņemt vai ieviest noteiktas ES tiesību akta normas?</w:t>
            </w:r>
            <w:r w:rsidR="009B5140">
              <w:br/>
            </w:r>
            <w:r w:rsidRPr="34BF6E9C">
              <w:rPr>
                <w:rFonts w:ascii="Times New Roman" w:hAnsi="Times New Roman"/>
                <w:sz w:val="24"/>
                <w:szCs w:val="24"/>
                <w:lang w:eastAsia="lv-LV"/>
              </w:rPr>
              <w:t>Kādēļ?</w:t>
            </w:r>
          </w:p>
        </w:tc>
        <w:tc>
          <w:tcPr>
            <w:tcW w:w="3850" w:type="pct"/>
            <w:gridSpan w:val="3"/>
            <w:tcBorders>
              <w:top w:val="outset" w:sz="6" w:space="0" w:color="414142"/>
              <w:left w:val="outset" w:sz="6" w:space="0" w:color="414142"/>
              <w:bottom w:val="outset" w:sz="6" w:space="0" w:color="414142"/>
            </w:tcBorders>
          </w:tcPr>
          <w:p w14:paraId="61FEA608" w14:textId="4C152AEB" w:rsidR="009B5140" w:rsidRPr="00902907" w:rsidRDefault="34BF6E9C" w:rsidP="34BF6E9C">
            <w:pPr>
              <w:spacing w:after="0" w:line="240" w:lineRule="auto"/>
              <w:jc w:val="both"/>
              <w:rPr>
                <w:rFonts w:ascii="Times New Roman" w:hAnsi="Times New Roman"/>
                <w:sz w:val="24"/>
                <w:szCs w:val="24"/>
                <w:lang w:eastAsia="lv-LV"/>
              </w:rPr>
            </w:pPr>
            <w:r w:rsidRPr="34BF6E9C">
              <w:rPr>
                <w:rFonts w:ascii="Times New Roman" w:hAnsi="Times New Roman"/>
                <w:sz w:val="24"/>
                <w:szCs w:val="24"/>
                <w:lang w:eastAsia="lv-LV"/>
              </w:rPr>
              <w:t>Ņemot vērā, ka Regula ir tieši piemērojama, tajā nav paredzētas izvēles iespēja attiecībā</w:t>
            </w:r>
            <w:r w:rsidR="00CC4C70">
              <w:rPr>
                <w:rFonts w:ascii="Times New Roman" w:hAnsi="Times New Roman"/>
                <w:sz w:val="24"/>
                <w:szCs w:val="24"/>
                <w:lang w:eastAsia="lv-LV"/>
              </w:rPr>
              <w:t xml:space="preserve"> </w:t>
            </w:r>
            <w:r w:rsidRPr="34BF6E9C">
              <w:rPr>
                <w:rFonts w:ascii="Times New Roman" w:hAnsi="Times New Roman"/>
                <w:sz w:val="24"/>
                <w:szCs w:val="24"/>
                <w:lang w:eastAsia="lv-LV"/>
              </w:rPr>
              <w:t xml:space="preserve">uz ieviešanu. </w:t>
            </w:r>
          </w:p>
        </w:tc>
      </w:tr>
      <w:tr w:rsidR="009B5140" w:rsidRPr="00E67DB1" w14:paraId="71B14274" w14:textId="77777777" w:rsidTr="34BF6E9C">
        <w:tc>
          <w:tcPr>
            <w:tcW w:w="1150" w:type="pct"/>
            <w:tcBorders>
              <w:top w:val="outset" w:sz="6" w:space="0" w:color="414142"/>
              <w:bottom w:val="outset" w:sz="6" w:space="0" w:color="414142"/>
              <w:right w:val="outset" w:sz="6" w:space="0" w:color="414142"/>
            </w:tcBorders>
          </w:tcPr>
          <w:p w14:paraId="54D71187" w14:textId="77777777" w:rsidR="009B5140"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 xml:space="preserve">Saistības sniegt paziņojumu ES institūcijām un ES dalībvalstīm atbilstoši normatīvajiem </w:t>
            </w:r>
            <w:r w:rsidRPr="34BF6E9C">
              <w:rPr>
                <w:rFonts w:ascii="Times New Roman" w:hAnsi="Times New Roman"/>
                <w:sz w:val="24"/>
                <w:szCs w:val="24"/>
                <w:lang w:eastAsia="lv-LV"/>
              </w:rPr>
              <w:lastRenderedPageBreak/>
              <w:t>aktiem, kas regulē informācijas sniegšanu par tehnisko noteikumu, valsts atbalsta piešķiršanas un finanšu noteikumu (attiecībā uz monetāro politiku) projektiem</w:t>
            </w:r>
          </w:p>
        </w:tc>
        <w:tc>
          <w:tcPr>
            <w:tcW w:w="3850" w:type="pct"/>
            <w:gridSpan w:val="3"/>
            <w:tcBorders>
              <w:top w:val="outset" w:sz="6" w:space="0" w:color="414142"/>
              <w:left w:val="outset" w:sz="6" w:space="0" w:color="414142"/>
              <w:bottom w:val="outset" w:sz="6" w:space="0" w:color="414142"/>
            </w:tcBorders>
          </w:tcPr>
          <w:p w14:paraId="59C83BF6" w14:textId="631C4EDD" w:rsidR="009B5140"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lastRenderedPageBreak/>
              <w:t>Likumprojekts šo jomu neskar</w:t>
            </w:r>
            <w:r w:rsidR="004E75D4">
              <w:rPr>
                <w:rFonts w:ascii="Times New Roman" w:hAnsi="Times New Roman"/>
                <w:sz w:val="24"/>
                <w:szCs w:val="24"/>
                <w:lang w:eastAsia="lv-LV"/>
              </w:rPr>
              <w:t>.</w:t>
            </w:r>
          </w:p>
        </w:tc>
      </w:tr>
      <w:tr w:rsidR="009B5140" w:rsidRPr="00E67DB1" w14:paraId="49905EF3" w14:textId="77777777" w:rsidTr="34BF6E9C">
        <w:tc>
          <w:tcPr>
            <w:tcW w:w="1150" w:type="pct"/>
            <w:tcBorders>
              <w:top w:val="outset" w:sz="6" w:space="0" w:color="414142"/>
              <w:bottom w:val="outset" w:sz="6" w:space="0" w:color="414142"/>
              <w:right w:val="outset" w:sz="6" w:space="0" w:color="414142"/>
            </w:tcBorders>
          </w:tcPr>
          <w:p w14:paraId="384F402C" w14:textId="77777777" w:rsidR="009B5140"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Cita informācija</w:t>
            </w:r>
          </w:p>
        </w:tc>
        <w:tc>
          <w:tcPr>
            <w:tcW w:w="3850" w:type="pct"/>
            <w:gridSpan w:val="3"/>
            <w:tcBorders>
              <w:top w:val="outset" w:sz="6" w:space="0" w:color="414142"/>
              <w:left w:val="outset" w:sz="6" w:space="0" w:color="414142"/>
              <w:bottom w:val="outset" w:sz="6" w:space="0" w:color="414142"/>
            </w:tcBorders>
          </w:tcPr>
          <w:p w14:paraId="535D9E57" w14:textId="77777777" w:rsidR="009B5140"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Nav.</w:t>
            </w:r>
          </w:p>
        </w:tc>
      </w:tr>
    </w:tbl>
    <w:p w14:paraId="429766F8" w14:textId="77777777" w:rsidR="008F3924" w:rsidRPr="00BC2633" w:rsidRDefault="008F3924" w:rsidP="00DA596D">
      <w:pPr>
        <w:spacing w:after="0" w:line="240" w:lineRule="auto"/>
        <w:rPr>
          <w:rFonts w:ascii="Times New Roman" w:hAnsi="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453"/>
        <w:gridCol w:w="2108"/>
        <w:gridCol w:w="6494"/>
      </w:tblGrid>
      <w:tr w:rsidR="008F3924" w:rsidRPr="00E67DB1" w14:paraId="12E3A506" w14:textId="77777777" w:rsidTr="34BF6E9C">
        <w:trPr>
          <w:trHeight w:val="420"/>
        </w:trPr>
        <w:tc>
          <w:tcPr>
            <w:tcW w:w="0" w:type="auto"/>
            <w:gridSpan w:val="3"/>
            <w:tcBorders>
              <w:top w:val="outset" w:sz="6" w:space="0" w:color="414142"/>
              <w:bottom w:val="outset" w:sz="6" w:space="0" w:color="414142"/>
            </w:tcBorders>
            <w:vAlign w:val="center"/>
          </w:tcPr>
          <w:p w14:paraId="45561801" w14:textId="77777777" w:rsidR="008F3924" w:rsidRPr="00BC2633" w:rsidRDefault="34BF6E9C" w:rsidP="34BF6E9C">
            <w:pPr>
              <w:spacing w:after="0" w:line="240" w:lineRule="auto"/>
              <w:ind w:firstLine="300"/>
              <w:jc w:val="center"/>
              <w:rPr>
                <w:rFonts w:ascii="Times New Roman" w:hAnsi="Times New Roman"/>
                <w:b/>
                <w:bCs/>
                <w:sz w:val="24"/>
                <w:szCs w:val="24"/>
                <w:lang w:eastAsia="lv-LV"/>
              </w:rPr>
            </w:pPr>
            <w:r w:rsidRPr="34BF6E9C">
              <w:rPr>
                <w:rFonts w:ascii="Times New Roman" w:hAnsi="Times New Roman"/>
                <w:b/>
                <w:bCs/>
                <w:sz w:val="24"/>
                <w:szCs w:val="24"/>
                <w:lang w:eastAsia="lv-LV"/>
              </w:rPr>
              <w:t>VI. Sabiedrības līdzdalība un komunikācijas aktivitātes</w:t>
            </w:r>
          </w:p>
        </w:tc>
      </w:tr>
      <w:tr w:rsidR="008F3924" w:rsidRPr="00E67DB1" w14:paraId="0B033EB1" w14:textId="77777777" w:rsidTr="34BF6E9C">
        <w:trPr>
          <w:trHeight w:val="540"/>
        </w:trPr>
        <w:tc>
          <w:tcPr>
            <w:tcW w:w="250" w:type="pct"/>
            <w:tcBorders>
              <w:top w:val="outset" w:sz="6" w:space="0" w:color="414142"/>
              <w:bottom w:val="outset" w:sz="6" w:space="0" w:color="414142"/>
              <w:right w:val="outset" w:sz="6" w:space="0" w:color="414142"/>
            </w:tcBorders>
          </w:tcPr>
          <w:p w14:paraId="423E95AC"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1.</w:t>
            </w:r>
          </w:p>
        </w:tc>
        <w:tc>
          <w:tcPr>
            <w:tcW w:w="1164" w:type="pct"/>
            <w:tcBorders>
              <w:top w:val="outset" w:sz="6" w:space="0" w:color="414142"/>
              <w:left w:val="outset" w:sz="6" w:space="0" w:color="414142"/>
              <w:bottom w:val="outset" w:sz="6" w:space="0" w:color="414142"/>
              <w:right w:val="outset" w:sz="6" w:space="0" w:color="414142"/>
            </w:tcBorders>
          </w:tcPr>
          <w:p w14:paraId="7600ADB0"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Plānotās sabiedrības līdzdalības un komunikācijas aktivitātes saistībā ar projektu</w:t>
            </w:r>
          </w:p>
        </w:tc>
        <w:tc>
          <w:tcPr>
            <w:tcW w:w="3586" w:type="pct"/>
            <w:tcBorders>
              <w:top w:val="outset" w:sz="6" w:space="0" w:color="414142"/>
              <w:left w:val="outset" w:sz="6" w:space="0" w:color="414142"/>
              <w:bottom w:val="outset" w:sz="6" w:space="0" w:color="414142"/>
            </w:tcBorders>
          </w:tcPr>
          <w:p w14:paraId="131440B6" w14:textId="500A57CA" w:rsidR="008F3924" w:rsidRPr="00E67DB1" w:rsidRDefault="008F3924" w:rsidP="34BF6E9C">
            <w:pPr>
              <w:spacing w:after="0" w:line="240" w:lineRule="auto"/>
              <w:jc w:val="both"/>
              <w:rPr>
                <w:rFonts w:ascii="Times New Roman" w:hAnsi="Times New Roman"/>
                <w:sz w:val="24"/>
                <w:szCs w:val="24"/>
              </w:rPr>
            </w:pPr>
          </w:p>
        </w:tc>
      </w:tr>
      <w:tr w:rsidR="008F3924" w:rsidRPr="00E67DB1" w14:paraId="6BDBB0E2" w14:textId="77777777" w:rsidTr="34BF6E9C">
        <w:trPr>
          <w:trHeight w:val="330"/>
        </w:trPr>
        <w:tc>
          <w:tcPr>
            <w:tcW w:w="250" w:type="pct"/>
            <w:tcBorders>
              <w:top w:val="outset" w:sz="6" w:space="0" w:color="414142"/>
              <w:bottom w:val="outset" w:sz="6" w:space="0" w:color="414142"/>
              <w:right w:val="outset" w:sz="6" w:space="0" w:color="414142"/>
            </w:tcBorders>
          </w:tcPr>
          <w:p w14:paraId="1688C519"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2.</w:t>
            </w:r>
          </w:p>
        </w:tc>
        <w:tc>
          <w:tcPr>
            <w:tcW w:w="1164" w:type="pct"/>
            <w:tcBorders>
              <w:top w:val="outset" w:sz="6" w:space="0" w:color="414142"/>
              <w:left w:val="outset" w:sz="6" w:space="0" w:color="414142"/>
              <w:bottom w:val="outset" w:sz="6" w:space="0" w:color="414142"/>
              <w:right w:val="outset" w:sz="6" w:space="0" w:color="414142"/>
            </w:tcBorders>
          </w:tcPr>
          <w:p w14:paraId="17FE1DC9"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Sabiedrības līdzdalība projekta izstrādē</w:t>
            </w:r>
          </w:p>
        </w:tc>
        <w:tc>
          <w:tcPr>
            <w:tcW w:w="3586" w:type="pct"/>
            <w:tcBorders>
              <w:top w:val="outset" w:sz="6" w:space="0" w:color="414142"/>
              <w:left w:val="outset" w:sz="6" w:space="0" w:color="414142"/>
              <w:bottom w:val="outset" w:sz="6" w:space="0" w:color="414142"/>
            </w:tcBorders>
          </w:tcPr>
          <w:p w14:paraId="0AC9695C" w14:textId="37D6C29D" w:rsidR="008F3924" w:rsidRPr="009D117E" w:rsidRDefault="008F3924" w:rsidP="34BF6E9C">
            <w:pPr>
              <w:spacing w:after="0" w:line="240" w:lineRule="auto"/>
              <w:jc w:val="both"/>
              <w:rPr>
                <w:rFonts w:ascii="Times New Roman" w:hAnsi="Times New Roman"/>
                <w:sz w:val="24"/>
              </w:rPr>
            </w:pPr>
          </w:p>
        </w:tc>
      </w:tr>
      <w:tr w:rsidR="008F3924" w:rsidRPr="00E67DB1" w14:paraId="56BC1B0D" w14:textId="77777777" w:rsidTr="34BF6E9C">
        <w:trPr>
          <w:trHeight w:val="465"/>
        </w:trPr>
        <w:tc>
          <w:tcPr>
            <w:tcW w:w="250" w:type="pct"/>
            <w:tcBorders>
              <w:top w:val="outset" w:sz="6" w:space="0" w:color="414142"/>
              <w:bottom w:val="outset" w:sz="6" w:space="0" w:color="414142"/>
              <w:right w:val="outset" w:sz="6" w:space="0" w:color="414142"/>
            </w:tcBorders>
          </w:tcPr>
          <w:p w14:paraId="661DAC5C"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3.</w:t>
            </w:r>
          </w:p>
        </w:tc>
        <w:tc>
          <w:tcPr>
            <w:tcW w:w="1164" w:type="pct"/>
            <w:tcBorders>
              <w:top w:val="outset" w:sz="6" w:space="0" w:color="414142"/>
              <w:left w:val="outset" w:sz="6" w:space="0" w:color="414142"/>
              <w:bottom w:val="outset" w:sz="6" w:space="0" w:color="414142"/>
              <w:right w:val="outset" w:sz="6" w:space="0" w:color="414142"/>
            </w:tcBorders>
          </w:tcPr>
          <w:p w14:paraId="1B6A32BF"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Sabiedrības līdzdalības rezultāti</w:t>
            </w:r>
          </w:p>
        </w:tc>
        <w:tc>
          <w:tcPr>
            <w:tcW w:w="3586" w:type="pct"/>
            <w:tcBorders>
              <w:top w:val="outset" w:sz="6" w:space="0" w:color="414142"/>
              <w:left w:val="outset" w:sz="6" w:space="0" w:color="414142"/>
              <w:bottom w:val="outset" w:sz="6" w:space="0" w:color="414142"/>
            </w:tcBorders>
          </w:tcPr>
          <w:p w14:paraId="54297D63" w14:textId="77777777" w:rsidR="008F3924" w:rsidRPr="009D117E" w:rsidRDefault="34BF6E9C" w:rsidP="34BF6E9C">
            <w:pPr>
              <w:spacing w:after="0" w:line="240" w:lineRule="auto"/>
              <w:jc w:val="both"/>
              <w:rPr>
                <w:rFonts w:ascii="Times New Roman" w:hAnsi="Times New Roman"/>
                <w:sz w:val="24"/>
              </w:rPr>
            </w:pPr>
            <w:r w:rsidRPr="34BF6E9C">
              <w:rPr>
                <w:rFonts w:ascii="Times New Roman" w:hAnsi="Times New Roman"/>
                <w:sz w:val="24"/>
                <w:szCs w:val="24"/>
                <w:lang w:eastAsia="lv-LV"/>
              </w:rPr>
              <w:t>Nav.</w:t>
            </w:r>
          </w:p>
        </w:tc>
      </w:tr>
      <w:tr w:rsidR="008F3924" w:rsidRPr="00E67DB1" w14:paraId="3578ADF3" w14:textId="77777777" w:rsidTr="34BF6E9C">
        <w:trPr>
          <w:trHeight w:val="465"/>
        </w:trPr>
        <w:tc>
          <w:tcPr>
            <w:tcW w:w="250" w:type="pct"/>
            <w:tcBorders>
              <w:top w:val="outset" w:sz="6" w:space="0" w:color="414142"/>
              <w:bottom w:val="outset" w:sz="6" w:space="0" w:color="414142"/>
              <w:right w:val="outset" w:sz="6" w:space="0" w:color="414142"/>
            </w:tcBorders>
          </w:tcPr>
          <w:p w14:paraId="0966A4A2"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4.</w:t>
            </w:r>
          </w:p>
        </w:tc>
        <w:tc>
          <w:tcPr>
            <w:tcW w:w="1164" w:type="pct"/>
            <w:tcBorders>
              <w:top w:val="outset" w:sz="6" w:space="0" w:color="414142"/>
              <w:left w:val="outset" w:sz="6" w:space="0" w:color="414142"/>
              <w:bottom w:val="outset" w:sz="6" w:space="0" w:color="414142"/>
              <w:right w:val="outset" w:sz="6" w:space="0" w:color="414142"/>
            </w:tcBorders>
          </w:tcPr>
          <w:p w14:paraId="41C68556"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Cita informācija</w:t>
            </w:r>
          </w:p>
        </w:tc>
        <w:tc>
          <w:tcPr>
            <w:tcW w:w="3586" w:type="pct"/>
            <w:tcBorders>
              <w:top w:val="outset" w:sz="6" w:space="0" w:color="414142"/>
              <w:left w:val="outset" w:sz="6" w:space="0" w:color="414142"/>
              <w:bottom w:val="outset" w:sz="6" w:space="0" w:color="414142"/>
            </w:tcBorders>
          </w:tcPr>
          <w:p w14:paraId="77F60DB4" w14:textId="77777777" w:rsidR="008F3924" w:rsidRPr="00BC2633" w:rsidRDefault="34BF6E9C" w:rsidP="34BF6E9C">
            <w:pPr>
              <w:spacing w:after="0" w:line="240" w:lineRule="auto"/>
              <w:jc w:val="both"/>
              <w:rPr>
                <w:rFonts w:ascii="Times New Roman" w:hAnsi="Times New Roman"/>
                <w:sz w:val="24"/>
                <w:szCs w:val="24"/>
                <w:lang w:eastAsia="lv-LV"/>
              </w:rPr>
            </w:pPr>
            <w:r w:rsidRPr="34BF6E9C">
              <w:rPr>
                <w:rFonts w:ascii="Times New Roman" w:hAnsi="Times New Roman"/>
                <w:sz w:val="24"/>
                <w:szCs w:val="24"/>
                <w:lang w:eastAsia="lv-LV"/>
              </w:rPr>
              <w:t>Nav.</w:t>
            </w:r>
          </w:p>
        </w:tc>
      </w:tr>
    </w:tbl>
    <w:p w14:paraId="71B60AFB" w14:textId="77777777" w:rsidR="008F3924" w:rsidRPr="00BC2633" w:rsidRDefault="008F3924" w:rsidP="00DA596D">
      <w:pPr>
        <w:spacing w:after="0" w:line="240" w:lineRule="auto"/>
        <w:rPr>
          <w:rFonts w:ascii="Times New Roman" w:hAnsi="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453"/>
        <w:gridCol w:w="3091"/>
        <w:gridCol w:w="5511"/>
      </w:tblGrid>
      <w:tr w:rsidR="008F3924" w:rsidRPr="00E67DB1" w14:paraId="222275E4" w14:textId="77777777" w:rsidTr="34BF6E9C">
        <w:trPr>
          <w:trHeight w:val="375"/>
        </w:trPr>
        <w:tc>
          <w:tcPr>
            <w:tcW w:w="0" w:type="auto"/>
            <w:gridSpan w:val="3"/>
            <w:tcBorders>
              <w:top w:val="outset" w:sz="6" w:space="0" w:color="414142"/>
              <w:bottom w:val="outset" w:sz="6" w:space="0" w:color="414142"/>
            </w:tcBorders>
            <w:vAlign w:val="center"/>
          </w:tcPr>
          <w:p w14:paraId="6FD038DD" w14:textId="77777777" w:rsidR="008F3924" w:rsidRPr="00BC2633" w:rsidRDefault="34BF6E9C" w:rsidP="34BF6E9C">
            <w:pPr>
              <w:spacing w:after="0" w:line="240" w:lineRule="auto"/>
              <w:ind w:firstLine="300"/>
              <w:jc w:val="center"/>
              <w:rPr>
                <w:rFonts w:ascii="Times New Roman" w:hAnsi="Times New Roman"/>
                <w:b/>
                <w:bCs/>
                <w:sz w:val="24"/>
                <w:szCs w:val="24"/>
                <w:lang w:eastAsia="lv-LV"/>
              </w:rPr>
            </w:pPr>
            <w:r w:rsidRPr="34BF6E9C">
              <w:rPr>
                <w:rFonts w:ascii="Times New Roman" w:hAnsi="Times New Roman"/>
                <w:b/>
                <w:bCs/>
                <w:sz w:val="24"/>
                <w:szCs w:val="24"/>
                <w:lang w:eastAsia="lv-LV"/>
              </w:rPr>
              <w:t>VII. Tiesību akta projekta izpildes nodrošināšana un tās ietekme uz institūcijām</w:t>
            </w:r>
          </w:p>
        </w:tc>
      </w:tr>
      <w:tr w:rsidR="008F3924" w:rsidRPr="00E67DB1" w14:paraId="7088EB12" w14:textId="77777777" w:rsidTr="34BF6E9C">
        <w:trPr>
          <w:trHeight w:val="420"/>
        </w:trPr>
        <w:tc>
          <w:tcPr>
            <w:tcW w:w="250" w:type="pct"/>
            <w:tcBorders>
              <w:top w:val="outset" w:sz="6" w:space="0" w:color="414142"/>
              <w:bottom w:val="outset" w:sz="6" w:space="0" w:color="414142"/>
              <w:right w:val="outset" w:sz="6" w:space="0" w:color="414142"/>
            </w:tcBorders>
          </w:tcPr>
          <w:p w14:paraId="1F116C32"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1.</w:t>
            </w:r>
          </w:p>
        </w:tc>
        <w:tc>
          <w:tcPr>
            <w:tcW w:w="1707" w:type="pct"/>
            <w:tcBorders>
              <w:top w:val="outset" w:sz="6" w:space="0" w:color="414142"/>
              <w:left w:val="outset" w:sz="6" w:space="0" w:color="414142"/>
              <w:bottom w:val="outset" w:sz="6" w:space="0" w:color="414142"/>
              <w:right w:val="outset" w:sz="6" w:space="0" w:color="414142"/>
            </w:tcBorders>
          </w:tcPr>
          <w:p w14:paraId="7A706EC3"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Projekta izpildē iesaistītās institūcijas</w:t>
            </w:r>
          </w:p>
        </w:tc>
        <w:tc>
          <w:tcPr>
            <w:tcW w:w="3043" w:type="pct"/>
            <w:tcBorders>
              <w:top w:val="outset" w:sz="6" w:space="0" w:color="414142"/>
              <w:left w:val="outset" w:sz="6" w:space="0" w:color="414142"/>
              <w:bottom w:val="outset" w:sz="6" w:space="0" w:color="414142"/>
            </w:tcBorders>
          </w:tcPr>
          <w:p w14:paraId="46561C4F" w14:textId="77777777" w:rsidR="008F3924" w:rsidRPr="00BC2633" w:rsidRDefault="34BF6E9C" w:rsidP="34BF6E9C">
            <w:pPr>
              <w:spacing w:after="0" w:line="240" w:lineRule="auto"/>
              <w:jc w:val="both"/>
              <w:rPr>
                <w:rFonts w:ascii="Times New Roman" w:hAnsi="Times New Roman"/>
                <w:sz w:val="24"/>
                <w:szCs w:val="24"/>
                <w:lang w:eastAsia="lv-LV"/>
              </w:rPr>
            </w:pPr>
            <w:r w:rsidRPr="34BF6E9C">
              <w:rPr>
                <w:rFonts w:ascii="Times New Roman" w:hAnsi="Times New Roman"/>
                <w:sz w:val="24"/>
                <w:szCs w:val="24"/>
                <w:lang w:eastAsia="lv-LV"/>
              </w:rPr>
              <w:t>Datu valsts inspekcija.</w:t>
            </w:r>
          </w:p>
        </w:tc>
      </w:tr>
      <w:tr w:rsidR="008F3924" w:rsidRPr="00E67DB1" w14:paraId="5B502C9C" w14:textId="77777777" w:rsidTr="34BF6E9C">
        <w:trPr>
          <w:trHeight w:val="450"/>
        </w:trPr>
        <w:tc>
          <w:tcPr>
            <w:tcW w:w="250" w:type="pct"/>
            <w:tcBorders>
              <w:top w:val="outset" w:sz="6" w:space="0" w:color="414142"/>
              <w:bottom w:val="outset" w:sz="6" w:space="0" w:color="414142"/>
              <w:right w:val="outset" w:sz="6" w:space="0" w:color="414142"/>
            </w:tcBorders>
          </w:tcPr>
          <w:p w14:paraId="4FAF12B7"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2.</w:t>
            </w:r>
          </w:p>
        </w:tc>
        <w:tc>
          <w:tcPr>
            <w:tcW w:w="1707" w:type="pct"/>
            <w:tcBorders>
              <w:top w:val="outset" w:sz="6" w:space="0" w:color="414142"/>
              <w:left w:val="outset" w:sz="6" w:space="0" w:color="414142"/>
              <w:bottom w:val="outset" w:sz="6" w:space="0" w:color="414142"/>
              <w:right w:val="outset" w:sz="6" w:space="0" w:color="414142"/>
            </w:tcBorders>
          </w:tcPr>
          <w:p w14:paraId="0A6DD605"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 xml:space="preserve">Projekta izpildes ietekme uz pārvaldes funkcijām un institucionālo struktūru. </w:t>
            </w:r>
          </w:p>
          <w:p w14:paraId="32B821A2"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Jaunu institūciju izveide, esošu institūciju likvidācija vai reorganizācija, to ietekme uz institūcijas cilvēkresursiem</w:t>
            </w:r>
          </w:p>
        </w:tc>
        <w:tc>
          <w:tcPr>
            <w:tcW w:w="3043" w:type="pct"/>
            <w:tcBorders>
              <w:top w:val="outset" w:sz="6" w:space="0" w:color="414142"/>
              <w:left w:val="outset" w:sz="6" w:space="0" w:color="414142"/>
              <w:bottom w:val="outset" w:sz="6" w:space="0" w:color="414142"/>
            </w:tcBorders>
          </w:tcPr>
          <w:p w14:paraId="5CEF16F2" w14:textId="77777777" w:rsidR="008F3924" w:rsidRPr="00BC2633" w:rsidRDefault="34BF6E9C" w:rsidP="34BF6E9C">
            <w:pPr>
              <w:spacing w:after="0" w:line="240" w:lineRule="auto"/>
              <w:jc w:val="both"/>
              <w:rPr>
                <w:rFonts w:ascii="Times New Roman" w:hAnsi="Times New Roman"/>
                <w:sz w:val="24"/>
                <w:szCs w:val="24"/>
                <w:lang w:eastAsia="lv-LV"/>
              </w:rPr>
            </w:pPr>
            <w:r w:rsidRPr="34BF6E9C">
              <w:rPr>
                <w:rFonts w:ascii="Times New Roman" w:hAnsi="Times New Roman"/>
                <w:sz w:val="24"/>
                <w:szCs w:val="24"/>
                <w:lang w:eastAsia="lv-LV"/>
              </w:rPr>
              <w:t>Jaunas institūcijas netiek veidotas, bet tiek paplašināts Inspekcijas funkciju tvērums, pielāgojot tos Regulas prasībām.</w:t>
            </w:r>
          </w:p>
        </w:tc>
      </w:tr>
      <w:tr w:rsidR="008F3924" w:rsidRPr="00E67DB1" w14:paraId="2BE2E84A" w14:textId="77777777" w:rsidTr="34BF6E9C">
        <w:trPr>
          <w:trHeight w:val="390"/>
        </w:trPr>
        <w:tc>
          <w:tcPr>
            <w:tcW w:w="250" w:type="pct"/>
            <w:tcBorders>
              <w:top w:val="outset" w:sz="6" w:space="0" w:color="414142"/>
              <w:bottom w:val="outset" w:sz="6" w:space="0" w:color="414142"/>
              <w:right w:val="outset" w:sz="6" w:space="0" w:color="414142"/>
            </w:tcBorders>
          </w:tcPr>
          <w:p w14:paraId="2DCC4FB0"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3.</w:t>
            </w:r>
          </w:p>
        </w:tc>
        <w:tc>
          <w:tcPr>
            <w:tcW w:w="1707" w:type="pct"/>
            <w:tcBorders>
              <w:top w:val="outset" w:sz="6" w:space="0" w:color="414142"/>
              <w:left w:val="outset" w:sz="6" w:space="0" w:color="414142"/>
              <w:bottom w:val="outset" w:sz="6" w:space="0" w:color="414142"/>
              <w:right w:val="outset" w:sz="6" w:space="0" w:color="414142"/>
            </w:tcBorders>
          </w:tcPr>
          <w:p w14:paraId="1219E5D0" w14:textId="77777777" w:rsidR="008F3924" w:rsidRPr="00BC2633" w:rsidRDefault="34BF6E9C" w:rsidP="34BF6E9C">
            <w:pPr>
              <w:spacing w:after="0" w:line="240" w:lineRule="auto"/>
              <w:rPr>
                <w:rFonts w:ascii="Times New Roman" w:hAnsi="Times New Roman"/>
                <w:sz w:val="24"/>
                <w:szCs w:val="24"/>
                <w:lang w:eastAsia="lv-LV"/>
              </w:rPr>
            </w:pPr>
            <w:r w:rsidRPr="34BF6E9C">
              <w:rPr>
                <w:rFonts w:ascii="Times New Roman" w:hAnsi="Times New Roman"/>
                <w:sz w:val="24"/>
                <w:szCs w:val="24"/>
                <w:lang w:eastAsia="lv-LV"/>
              </w:rPr>
              <w:t>Cita informācija</w:t>
            </w:r>
          </w:p>
        </w:tc>
        <w:tc>
          <w:tcPr>
            <w:tcW w:w="3043" w:type="pct"/>
            <w:tcBorders>
              <w:top w:val="outset" w:sz="6" w:space="0" w:color="414142"/>
              <w:left w:val="outset" w:sz="6" w:space="0" w:color="414142"/>
              <w:bottom w:val="outset" w:sz="6" w:space="0" w:color="414142"/>
            </w:tcBorders>
          </w:tcPr>
          <w:p w14:paraId="06920BFF" w14:textId="77777777" w:rsidR="008F3924" w:rsidRPr="00BC2633" w:rsidRDefault="34BF6E9C" w:rsidP="34BF6E9C">
            <w:pPr>
              <w:spacing w:after="0" w:line="240" w:lineRule="auto"/>
              <w:jc w:val="both"/>
              <w:rPr>
                <w:rFonts w:ascii="Times New Roman" w:hAnsi="Times New Roman"/>
                <w:sz w:val="24"/>
                <w:szCs w:val="24"/>
                <w:lang w:eastAsia="lv-LV"/>
              </w:rPr>
            </w:pPr>
            <w:r w:rsidRPr="34BF6E9C">
              <w:rPr>
                <w:rFonts w:ascii="Times New Roman" w:hAnsi="Times New Roman"/>
                <w:sz w:val="24"/>
                <w:szCs w:val="24"/>
                <w:lang w:eastAsia="lv-LV"/>
              </w:rPr>
              <w:t>Nav</w:t>
            </w:r>
          </w:p>
        </w:tc>
      </w:tr>
    </w:tbl>
    <w:p w14:paraId="3AF630A1" w14:textId="77777777" w:rsidR="008F3924" w:rsidRPr="00BC2633" w:rsidRDefault="008F3924" w:rsidP="00DA596D">
      <w:pPr>
        <w:spacing w:after="0" w:line="240" w:lineRule="auto"/>
        <w:rPr>
          <w:rFonts w:ascii="Times New Roman" w:hAnsi="Times New Roman"/>
          <w:sz w:val="24"/>
          <w:szCs w:val="24"/>
        </w:rPr>
      </w:pPr>
    </w:p>
    <w:p w14:paraId="11B470D9" w14:textId="77777777" w:rsidR="008F3924" w:rsidRPr="00BC2633" w:rsidRDefault="008F3924" w:rsidP="00DA596D">
      <w:pPr>
        <w:spacing w:after="0" w:line="240" w:lineRule="auto"/>
        <w:rPr>
          <w:rFonts w:ascii="Times New Roman" w:hAnsi="Times New Roman"/>
          <w:sz w:val="24"/>
          <w:szCs w:val="24"/>
        </w:rPr>
      </w:pPr>
    </w:p>
    <w:p w14:paraId="5259FEEF" w14:textId="77777777" w:rsidR="008F3924" w:rsidRPr="00BC2633" w:rsidRDefault="34BF6E9C" w:rsidP="34BF6E9C">
      <w:pPr>
        <w:pStyle w:val="StyleRight"/>
        <w:spacing w:after="0"/>
        <w:ind w:firstLine="0"/>
        <w:jc w:val="both"/>
        <w:rPr>
          <w:sz w:val="24"/>
          <w:szCs w:val="24"/>
        </w:rPr>
      </w:pPr>
      <w:r w:rsidRPr="34BF6E9C">
        <w:rPr>
          <w:sz w:val="24"/>
          <w:szCs w:val="24"/>
        </w:rPr>
        <w:t>Iesniedzējs:</w:t>
      </w:r>
    </w:p>
    <w:p w14:paraId="334E604E" w14:textId="77777777" w:rsidR="0038141D" w:rsidRPr="00EB4057" w:rsidRDefault="0038141D" w:rsidP="0038141D">
      <w:pPr>
        <w:pStyle w:val="StyleRight"/>
        <w:spacing w:after="0"/>
        <w:ind w:firstLine="0"/>
        <w:jc w:val="both"/>
        <w:rPr>
          <w:color w:val="000000"/>
          <w:sz w:val="24"/>
          <w:szCs w:val="24"/>
        </w:rPr>
      </w:pPr>
      <w:r w:rsidRPr="00EB4057">
        <w:rPr>
          <w:color w:val="000000"/>
          <w:sz w:val="24"/>
          <w:szCs w:val="24"/>
        </w:rPr>
        <w:t>Ministru prezidenta biedrs,</w:t>
      </w:r>
    </w:p>
    <w:p w14:paraId="60D15006" w14:textId="3FDDA39D" w:rsidR="0038141D" w:rsidRPr="00EB4057" w:rsidRDefault="0038141D" w:rsidP="0038141D">
      <w:pPr>
        <w:pStyle w:val="StyleRight"/>
        <w:spacing w:after="0"/>
        <w:ind w:firstLine="0"/>
        <w:jc w:val="both"/>
        <w:rPr>
          <w:color w:val="000000"/>
          <w:sz w:val="24"/>
          <w:szCs w:val="24"/>
        </w:rPr>
      </w:pPr>
      <w:r>
        <w:rPr>
          <w:color w:val="000000"/>
          <w:sz w:val="24"/>
          <w:szCs w:val="24"/>
        </w:rPr>
        <w:t>t</w:t>
      </w:r>
      <w:r w:rsidRPr="00EB4057">
        <w:rPr>
          <w:color w:val="000000"/>
          <w:sz w:val="24"/>
          <w:szCs w:val="24"/>
        </w:rPr>
        <w:t>ieslietu ministrs</w:t>
      </w:r>
      <w:r w:rsidRPr="00EB4057">
        <w:rPr>
          <w:color w:val="000000"/>
          <w:sz w:val="24"/>
          <w:szCs w:val="24"/>
        </w:rPr>
        <w:tab/>
      </w:r>
      <w:r w:rsidRPr="00EB4057">
        <w:rPr>
          <w:color w:val="000000"/>
          <w:sz w:val="24"/>
          <w:szCs w:val="24"/>
        </w:rPr>
        <w:tab/>
      </w:r>
      <w:r w:rsidRPr="00EB4057">
        <w:rPr>
          <w:color w:val="000000"/>
          <w:sz w:val="24"/>
          <w:szCs w:val="24"/>
        </w:rPr>
        <w:tab/>
      </w:r>
      <w:r w:rsidRPr="00EB4057">
        <w:rPr>
          <w:color w:val="000000"/>
          <w:sz w:val="24"/>
          <w:szCs w:val="24"/>
        </w:rPr>
        <w:tab/>
      </w:r>
      <w:r w:rsidRPr="00EB4057">
        <w:rPr>
          <w:color w:val="000000"/>
          <w:sz w:val="24"/>
          <w:szCs w:val="24"/>
        </w:rPr>
        <w:tab/>
      </w:r>
      <w:r w:rsidRPr="00EB4057">
        <w:rPr>
          <w:color w:val="000000"/>
          <w:sz w:val="24"/>
          <w:szCs w:val="24"/>
        </w:rPr>
        <w:tab/>
      </w:r>
      <w:r w:rsidRPr="00EB4057">
        <w:rPr>
          <w:color w:val="000000"/>
          <w:sz w:val="24"/>
          <w:szCs w:val="24"/>
        </w:rPr>
        <w:tab/>
      </w:r>
      <w:r w:rsidRPr="00EB4057">
        <w:rPr>
          <w:color w:val="000000"/>
          <w:sz w:val="24"/>
          <w:szCs w:val="24"/>
        </w:rPr>
        <w:tab/>
        <w:t xml:space="preserve">Jānis </w:t>
      </w:r>
      <w:proofErr w:type="spellStart"/>
      <w:r w:rsidRPr="00EB4057">
        <w:rPr>
          <w:color w:val="000000"/>
          <w:sz w:val="24"/>
          <w:szCs w:val="24"/>
        </w:rPr>
        <w:t>Bordāns</w:t>
      </w:r>
      <w:proofErr w:type="spellEnd"/>
    </w:p>
    <w:p w14:paraId="53F030E1" w14:textId="06F3345E" w:rsidR="008F3924" w:rsidRDefault="008F3924" w:rsidP="00DA596D">
      <w:pPr>
        <w:pStyle w:val="StyleRight"/>
        <w:spacing w:after="0"/>
        <w:ind w:firstLine="0"/>
        <w:jc w:val="both"/>
        <w:rPr>
          <w:sz w:val="24"/>
          <w:szCs w:val="24"/>
        </w:rPr>
      </w:pPr>
    </w:p>
    <w:p w14:paraId="3B2CA169" w14:textId="77777777" w:rsidR="00EB4057" w:rsidRDefault="00EB4057" w:rsidP="00DA596D">
      <w:pPr>
        <w:pStyle w:val="StyleRight"/>
        <w:spacing w:after="0"/>
        <w:ind w:firstLine="0"/>
        <w:jc w:val="both"/>
        <w:rPr>
          <w:sz w:val="24"/>
          <w:szCs w:val="24"/>
        </w:rPr>
      </w:pPr>
    </w:p>
    <w:p w14:paraId="7350D1A1" w14:textId="4F931AFE" w:rsidR="008F3924" w:rsidRPr="00220682" w:rsidRDefault="004E75D4" w:rsidP="34BF6E9C">
      <w:pPr>
        <w:spacing w:after="0" w:line="240" w:lineRule="auto"/>
        <w:rPr>
          <w:rFonts w:ascii="Times New Roman" w:hAnsi="Times New Roman"/>
        </w:rPr>
      </w:pPr>
      <w:r>
        <w:rPr>
          <w:rFonts w:ascii="Times New Roman" w:hAnsi="Times New Roman"/>
        </w:rPr>
        <w:t>Kučāne</w:t>
      </w:r>
      <w:r w:rsidR="34BF6E9C" w:rsidRPr="34BF6E9C">
        <w:rPr>
          <w:rFonts w:ascii="Times New Roman" w:hAnsi="Times New Roman"/>
        </w:rPr>
        <w:t xml:space="preserve"> 6704613</w:t>
      </w:r>
      <w:r>
        <w:rPr>
          <w:rFonts w:ascii="Times New Roman" w:hAnsi="Times New Roman"/>
        </w:rPr>
        <w:t>8</w:t>
      </w:r>
    </w:p>
    <w:p w14:paraId="7E86F7E2" w14:textId="34E5E697" w:rsidR="008F3924" w:rsidRPr="005C0266" w:rsidRDefault="004E75D4" w:rsidP="34BF6E9C">
      <w:pPr>
        <w:spacing w:after="0" w:line="240" w:lineRule="auto"/>
        <w:rPr>
          <w:rFonts w:ascii="Times New Roman" w:hAnsi="Times New Roman"/>
          <w:color w:val="C00000"/>
        </w:rPr>
      </w:pPr>
      <w:r>
        <w:rPr>
          <w:rFonts w:ascii="Times New Roman" w:hAnsi="Times New Roman"/>
        </w:rPr>
        <w:t>Jevgenija.Ku</w:t>
      </w:r>
      <w:r w:rsidR="0064586A">
        <w:rPr>
          <w:rFonts w:ascii="Times New Roman" w:hAnsi="Times New Roman"/>
        </w:rPr>
        <w:t>ca</w:t>
      </w:r>
      <w:r>
        <w:rPr>
          <w:rFonts w:ascii="Times New Roman" w:hAnsi="Times New Roman"/>
        </w:rPr>
        <w:t>ne</w:t>
      </w:r>
      <w:r w:rsidR="34BF6E9C" w:rsidRPr="34BF6E9C">
        <w:rPr>
          <w:rFonts w:ascii="Times New Roman" w:hAnsi="Times New Roman"/>
        </w:rPr>
        <w:t>@tm.gov.lv</w:t>
      </w:r>
    </w:p>
    <w:sectPr w:rsidR="008F3924" w:rsidRPr="005C0266" w:rsidSect="004D15A9">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E1B11" w14:textId="77777777" w:rsidR="006D28CC" w:rsidRDefault="006D28CC" w:rsidP="004D15A9">
      <w:pPr>
        <w:spacing w:after="0" w:line="240" w:lineRule="auto"/>
      </w:pPr>
      <w:r>
        <w:separator/>
      </w:r>
    </w:p>
  </w:endnote>
  <w:endnote w:type="continuationSeparator" w:id="0">
    <w:p w14:paraId="5193E610" w14:textId="77777777" w:rsidR="006D28CC" w:rsidRDefault="006D28CC" w:rsidP="004D15A9">
      <w:pPr>
        <w:spacing w:after="0" w:line="240" w:lineRule="auto"/>
      </w:pPr>
      <w:r>
        <w:continuationSeparator/>
      </w:r>
    </w:p>
  </w:endnote>
  <w:endnote w:type="continuationNotice" w:id="1">
    <w:p w14:paraId="0BA3C995" w14:textId="77777777" w:rsidR="006D28CC" w:rsidRDefault="006D28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BA9B" w14:textId="77777777" w:rsidR="005B22FA" w:rsidRDefault="005B22F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A8C62" w14:textId="3ED853E8" w:rsidR="005B22FA" w:rsidRPr="005B22FA" w:rsidRDefault="002A2463" w:rsidP="0042645D">
    <w:pPr>
      <w:pStyle w:val="Kjene"/>
      <w:rPr>
        <w:rFonts w:ascii="Times New Roman" w:hAnsi="Times New Roman"/>
        <w:noProof/>
      </w:rPr>
    </w:pPr>
    <w:r>
      <w:rPr>
        <w:rFonts w:ascii="Times New Roman" w:hAnsi="Times New Roman"/>
        <w:noProof/>
      </w:rPr>
      <w:fldChar w:fldCharType="begin"/>
    </w:r>
    <w:r>
      <w:rPr>
        <w:rFonts w:ascii="Times New Roman" w:hAnsi="Times New Roman"/>
        <w:noProof/>
      </w:rPr>
      <w:instrText xml:space="preserve"> FILENAME   \* MERGEFORMAT </w:instrText>
    </w:r>
    <w:r>
      <w:rPr>
        <w:rFonts w:ascii="Times New Roman" w:hAnsi="Times New Roman"/>
        <w:noProof/>
      </w:rPr>
      <w:fldChar w:fldCharType="separate"/>
    </w:r>
    <w:r w:rsidR="00EA0989">
      <w:rPr>
        <w:rFonts w:ascii="Times New Roman" w:hAnsi="Times New Roman"/>
        <w:noProof/>
      </w:rPr>
      <w:t>TMAnot_</w:t>
    </w:r>
    <w:r w:rsidR="00EB4057">
      <w:rPr>
        <w:rFonts w:ascii="Times New Roman" w:hAnsi="Times New Roman"/>
        <w:noProof/>
      </w:rPr>
      <w:t>300320</w:t>
    </w:r>
    <w:r w:rsidR="00EA0989">
      <w:rPr>
        <w:rFonts w:ascii="Times New Roman" w:hAnsi="Times New Roman"/>
        <w:noProof/>
      </w:rPr>
      <w:t>_FPDAL</w:t>
    </w:r>
    <w:r>
      <w:rPr>
        <w:rFonts w:ascii="Times New Roman" w:hAnsi="Times New Roman"/>
        <w:noProof/>
      </w:rPr>
      <w:fldChar w:fldCharType="end"/>
    </w:r>
    <w:r w:rsidR="00EB4057">
      <w:rPr>
        <w:rFonts w:ascii="Times New Roman" w:hAnsi="Times New Roman"/>
        <w:noProof/>
      </w:rPr>
      <w:t>_DVI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C3C75" w14:textId="755D4782" w:rsidR="00634771" w:rsidRPr="0042645D" w:rsidRDefault="002A2463" w:rsidP="00597E29">
    <w:pPr>
      <w:pStyle w:val="Kjene"/>
    </w:pPr>
    <w:r>
      <w:rPr>
        <w:rFonts w:ascii="Times New Roman" w:hAnsi="Times New Roman"/>
        <w:noProof/>
      </w:rPr>
      <w:fldChar w:fldCharType="begin"/>
    </w:r>
    <w:r>
      <w:rPr>
        <w:rFonts w:ascii="Times New Roman" w:hAnsi="Times New Roman"/>
        <w:noProof/>
      </w:rPr>
      <w:instrText xml:space="preserve"> FILENAME   \* MERGEFORMAT </w:instrText>
    </w:r>
    <w:r>
      <w:rPr>
        <w:rFonts w:ascii="Times New Roman" w:hAnsi="Times New Roman"/>
        <w:noProof/>
      </w:rPr>
      <w:fldChar w:fldCharType="separate"/>
    </w:r>
    <w:r w:rsidR="00EA0989">
      <w:rPr>
        <w:rFonts w:ascii="Times New Roman" w:hAnsi="Times New Roman"/>
        <w:noProof/>
      </w:rPr>
      <w:t>TMAnot_</w:t>
    </w:r>
    <w:r w:rsidR="005B22FA">
      <w:rPr>
        <w:rFonts w:ascii="Times New Roman" w:hAnsi="Times New Roman"/>
        <w:noProof/>
      </w:rPr>
      <w:t>300320</w:t>
    </w:r>
    <w:r w:rsidR="00EA0989">
      <w:rPr>
        <w:rFonts w:ascii="Times New Roman" w:hAnsi="Times New Roman"/>
        <w:noProof/>
      </w:rPr>
      <w:t>_FPDAL</w:t>
    </w:r>
    <w:r>
      <w:rPr>
        <w:rFonts w:ascii="Times New Roman" w:hAnsi="Times New Roman"/>
        <w:noProof/>
      </w:rPr>
      <w:fldChar w:fldCharType="end"/>
    </w:r>
    <w:r w:rsidR="005B22FA">
      <w:rPr>
        <w:rFonts w:ascii="Times New Roman" w:hAnsi="Times New Roman"/>
        <w:noProof/>
      </w:rPr>
      <w:t>_DVI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175A7" w14:textId="77777777" w:rsidR="006D28CC" w:rsidRDefault="006D28CC" w:rsidP="004D15A9">
      <w:pPr>
        <w:spacing w:after="0" w:line="240" w:lineRule="auto"/>
      </w:pPr>
      <w:r>
        <w:separator/>
      </w:r>
    </w:p>
  </w:footnote>
  <w:footnote w:type="continuationSeparator" w:id="0">
    <w:p w14:paraId="5930053E" w14:textId="77777777" w:rsidR="006D28CC" w:rsidRDefault="006D28CC" w:rsidP="004D15A9">
      <w:pPr>
        <w:spacing w:after="0" w:line="240" w:lineRule="auto"/>
      </w:pPr>
      <w:r>
        <w:continuationSeparator/>
      </w:r>
    </w:p>
  </w:footnote>
  <w:footnote w:type="continuationNotice" w:id="1">
    <w:p w14:paraId="7194FA70" w14:textId="77777777" w:rsidR="006D28CC" w:rsidRDefault="006D28CC">
      <w:pPr>
        <w:spacing w:after="0" w:line="240" w:lineRule="auto"/>
      </w:pPr>
    </w:p>
  </w:footnote>
  <w:footnote w:id="2">
    <w:p w14:paraId="1AE0969C" w14:textId="4DB466B2" w:rsidR="00634771" w:rsidRPr="00D50525" w:rsidRDefault="00634771" w:rsidP="005B7C41">
      <w:pPr>
        <w:pStyle w:val="Vresteksts"/>
      </w:pPr>
      <w:r w:rsidRPr="00D50525">
        <w:rPr>
          <w:rStyle w:val="Vresatsauce"/>
        </w:rPr>
        <w:footnoteRef/>
      </w:r>
      <w:r w:rsidRPr="00D50525">
        <w:t xml:space="preserve"> </w:t>
      </w:r>
      <w:proofErr w:type="spellStart"/>
      <w:r w:rsidRPr="00D50525">
        <w:t>E.Levits</w:t>
      </w:r>
      <w:proofErr w:type="spellEnd"/>
      <w:r w:rsidRPr="00D50525">
        <w:t>. Valsts pārvaldes iekārtas likuma koncepcija. Pieejams šeit: http://providus.lv/article/valsts-parvaldes-iekartas-likuma-koncepcija, 41.</w:t>
      </w:r>
      <w:r>
        <w:t> </w:t>
      </w:r>
      <w:r w:rsidRPr="00D50525">
        <w:t>lp.</w:t>
      </w:r>
    </w:p>
  </w:footnote>
  <w:footnote w:id="3">
    <w:p w14:paraId="34FE9BBD" w14:textId="1CD4928F" w:rsidR="00634771" w:rsidRPr="00D50525" w:rsidRDefault="00634771" w:rsidP="005B7C41">
      <w:pPr>
        <w:pStyle w:val="Vresteksts"/>
      </w:pPr>
      <w:r w:rsidRPr="00D50525">
        <w:rPr>
          <w:rStyle w:val="Vresatsauce"/>
        </w:rPr>
        <w:footnoteRef/>
      </w:r>
      <w:r w:rsidRPr="00D50525">
        <w:t xml:space="preserve"> </w:t>
      </w:r>
      <w:proofErr w:type="spellStart"/>
      <w:r w:rsidRPr="00D50525">
        <w:t>E.Levits</w:t>
      </w:r>
      <w:proofErr w:type="spellEnd"/>
      <w:r w:rsidRPr="00D50525">
        <w:t>. Valsts pārvaldes iekārtas likuma koncepcija. Pieejams šeit: http://providus.lv/article/valsts-parvaldes-iekartas-likuma-koncepcija, 46.</w:t>
      </w:r>
      <w:r>
        <w:t> </w:t>
      </w:r>
      <w:r w:rsidRPr="00D50525">
        <w:t>lp.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D52F" w14:textId="77777777" w:rsidR="005B22FA" w:rsidRDefault="005B22F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298F5" w14:textId="61F3550A" w:rsidR="00634771" w:rsidRPr="004D15A9" w:rsidRDefault="00634771">
    <w:pPr>
      <w:pStyle w:val="Galvene"/>
      <w:jc w:val="center"/>
      <w:rPr>
        <w:rFonts w:ascii="Times New Roman" w:hAnsi="Times New Roman"/>
        <w:sz w:val="24"/>
        <w:szCs w:val="24"/>
      </w:rPr>
    </w:pPr>
    <w:r w:rsidRPr="004D15A9">
      <w:rPr>
        <w:rFonts w:ascii="Times New Roman" w:hAnsi="Times New Roman"/>
        <w:sz w:val="24"/>
        <w:szCs w:val="24"/>
      </w:rPr>
      <w:fldChar w:fldCharType="begin"/>
    </w:r>
    <w:r w:rsidRPr="004D15A9">
      <w:rPr>
        <w:rFonts w:ascii="Times New Roman" w:hAnsi="Times New Roman"/>
        <w:sz w:val="24"/>
        <w:szCs w:val="24"/>
      </w:rPr>
      <w:instrText>PAGE   \* MERGEFORMAT</w:instrText>
    </w:r>
    <w:r w:rsidRPr="004D15A9">
      <w:rPr>
        <w:rFonts w:ascii="Times New Roman" w:hAnsi="Times New Roman"/>
        <w:sz w:val="24"/>
        <w:szCs w:val="24"/>
      </w:rPr>
      <w:fldChar w:fldCharType="separate"/>
    </w:r>
    <w:r w:rsidR="00C20252">
      <w:rPr>
        <w:rFonts w:ascii="Times New Roman" w:hAnsi="Times New Roman"/>
        <w:noProof/>
        <w:sz w:val="24"/>
        <w:szCs w:val="24"/>
      </w:rPr>
      <w:t>5</w:t>
    </w:r>
    <w:r w:rsidRPr="004D15A9">
      <w:rPr>
        <w:rFonts w:ascii="Times New Roman" w:hAnsi="Times New Roman"/>
        <w:sz w:val="24"/>
        <w:szCs w:val="24"/>
      </w:rPr>
      <w:fldChar w:fldCharType="end"/>
    </w:r>
  </w:p>
  <w:p w14:paraId="0F529E36" w14:textId="77777777" w:rsidR="00634771" w:rsidRDefault="0063477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E1C23" w14:textId="77777777" w:rsidR="005B22FA" w:rsidRDefault="005B22F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A4E"/>
    <w:multiLevelType w:val="hybridMultilevel"/>
    <w:tmpl w:val="4816DB14"/>
    <w:lvl w:ilvl="0" w:tplc="66F07754">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131A5E"/>
    <w:multiLevelType w:val="multilevel"/>
    <w:tmpl w:val="9E8E4360"/>
    <w:styleLink w:val="WWNum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15:restartNumberingAfterBreak="0">
    <w:nsid w:val="1778178F"/>
    <w:multiLevelType w:val="multilevel"/>
    <w:tmpl w:val="E8CA5530"/>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3DDF5CAE"/>
    <w:multiLevelType w:val="multilevel"/>
    <w:tmpl w:val="9BBA9412"/>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4" w15:restartNumberingAfterBreak="0">
    <w:nsid w:val="5FA34554"/>
    <w:multiLevelType w:val="hybridMultilevel"/>
    <w:tmpl w:val="B238B20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76A31906"/>
    <w:multiLevelType w:val="multilevel"/>
    <w:tmpl w:val="8532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A9"/>
    <w:rsid w:val="00000E24"/>
    <w:rsid w:val="0000186B"/>
    <w:rsid w:val="00002465"/>
    <w:rsid w:val="00004E3A"/>
    <w:rsid w:val="00014B29"/>
    <w:rsid w:val="00023641"/>
    <w:rsid w:val="00023ADA"/>
    <w:rsid w:val="00031256"/>
    <w:rsid w:val="0004463A"/>
    <w:rsid w:val="000454AC"/>
    <w:rsid w:val="000565B7"/>
    <w:rsid w:val="00065B81"/>
    <w:rsid w:val="0006768E"/>
    <w:rsid w:val="000743FD"/>
    <w:rsid w:val="00075A1E"/>
    <w:rsid w:val="00077AD4"/>
    <w:rsid w:val="0008015A"/>
    <w:rsid w:val="00080372"/>
    <w:rsid w:val="000821D5"/>
    <w:rsid w:val="000850F9"/>
    <w:rsid w:val="000A47AB"/>
    <w:rsid w:val="000B4E16"/>
    <w:rsid w:val="000C3C2C"/>
    <w:rsid w:val="000D2A5C"/>
    <w:rsid w:val="000D4FC3"/>
    <w:rsid w:val="000E3461"/>
    <w:rsid w:val="000E42FD"/>
    <w:rsid w:val="000F2CD7"/>
    <w:rsid w:val="000F5F5C"/>
    <w:rsid w:val="000F601A"/>
    <w:rsid w:val="000F7425"/>
    <w:rsid w:val="00101CD5"/>
    <w:rsid w:val="00107402"/>
    <w:rsid w:val="00114B64"/>
    <w:rsid w:val="00125629"/>
    <w:rsid w:val="00125D13"/>
    <w:rsid w:val="0013000D"/>
    <w:rsid w:val="00131976"/>
    <w:rsid w:val="00133954"/>
    <w:rsid w:val="00140FEE"/>
    <w:rsid w:val="00141184"/>
    <w:rsid w:val="00141BB5"/>
    <w:rsid w:val="0014708C"/>
    <w:rsid w:val="0014756C"/>
    <w:rsid w:val="00153B7E"/>
    <w:rsid w:val="001546D6"/>
    <w:rsid w:val="00155588"/>
    <w:rsid w:val="00157AF8"/>
    <w:rsid w:val="00162E53"/>
    <w:rsid w:val="0016626F"/>
    <w:rsid w:val="00176D2D"/>
    <w:rsid w:val="00180319"/>
    <w:rsid w:val="001829B2"/>
    <w:rsid w:val="00193026"/>
    <w:rsid w:val="001A1078"/>
    <w:rsid w:val="001A3D29"/>
    <w:rsid w:val="001A4F7F"/>
    <w:rsid w:val="001A71B7"/>
    <w:rsid w:val="001B1207"/>
    <w:rsid w:val="001B1647"/>
    <w:rsid w:val="001B4B73"/>
    <w:rsid w:val="001C438E"/>
    <w:rsid w:val="001C5969"/>
    <w:rsid w:val="001D150E"/>
    <w:rsid w:val="001D7672"/>
    <w:rsid w:val="001E43DC"/>
    <w:rsid w:val="001E75FE"/>
    <w:rsid w:val="001F0449"/>
    <w:rsid w:val="001F0A1F"/>
    <w:rsid w:val="001F11E7"/>
    <w:rsid w:val="001F5B90"/>
    <w:rsid w:val="001F7871"/>
    <w:rsid w:val="0022020B"/>
    <w:rsid w:val="00220682"/>
    <w:rsid w:val="002262CC"/>
    <w:rsid w:val="00230125"/>
    <w:rsid w:val="00232050"/>
    <w:rsid w:val="00240A68"/>
    <w:rsid w:val="00245890"/>
    <w:rsid w:val="0024642B"/>
    <w:rsid w:val="002479D8"/>
    <w:rsid w:val="002527B2"/>
    <w:rsid w:val="0025685C"/>
    <w:rsid w:val="00256B02"/>
    <w:rsid w:val="00260433"/>
    <w:rsid w:val="0026257F"/>
    <w:rsid w:val="00262DE3"/>
    <w:rsid w:val="002665E6"/>
    <w:rsid w:val="00280ED8"/>
    <w:rsid w:val="002825E0"/>
    <w:rsid w:val="00284841"/>
    <w:rsid w:val="002859F7"/>
    <w:rsid w:val="00286CE2"/>
    <w:rsid w:val="0029383D"/>
    <w:rsid w:val="002A1F30"/>
    <w:rsid w:val="002A2463"/>
    <w:rsid w:val="002A5F60"/>
    <w:rsid w:val="002A6E7F"/>
    <w:rsid w:val="002B07F0"/>
    <w:rsid w:val="002C0AAE"/>
    <w:rsid w:val="002C503C"/>
    <w:rsid w:val="002D11B9"/>
    <w:rsid w:val="002E1D64"/>
    <w:rsid w:val="002E41FE"/>
    <w:rsid w:val="002F13D2"/>
    <w:rsid w:val="002F1D4C"/>
    <w:rsid w:val="002F3FBA"/>
    <w:rsid w:val="00302D78"/>
    <w:rsid w:val="003105CF"/>
    <w:rsid w:val="00313E9B"/>
    <w:rsid w:val="00317DD3"/>
    <w:rsid w:val="003201DB"/>
    <w:rsid w:val="00327240"/>
    <w:rsid w:val="003310A3"/>
    <w:rsid w:val="00332E2B"/>
    <w:rsid w:val="00343FF2"/>
    <w:rsid w:val="00350B5F"/>
    <w:rsid w:val="0036042F"/>
    <w:rsid w:val="00363963"/>
    <w:rsid w:val="0038141D"/>
    <w:rsid w:val="00385785"/>
    <w:rsid w:val="00391114"/>
    <w:rsid w:val="003922B0"/>
    <w:rsid w:val="003A1170"/>
    <w:rsid w:val="003A2A0B"/>
    <w:rsid w:val="003A6D11"/>
    <w:rsid w:val="003A7704"/>
    <w:rsid w:val="003A7922"/>
    <w:rsid w:val="003C0DAA"/>
    <w:rsid w:val="003C3F4B"/>
    <w:rsid w:val="003D2439"/>
    <w:rsid w:val="003D5DF3"/>
    <w:rsid w:val="003E3261"/>
    <w:rsid w:val="003E6767"/>
    <w:rsid w:val="003F1499"/>
    <w:rsid w:val="003F3513"/>
    <w:rsid w:val="003F4DDC"/>
    <w:rsid w:val="003F6534"/>
    <w:rsid w:val="0040665C"/>
    <w:rsid w:val="00407E1A"/>
    <w:rsid w:val="00413E94"/>
    <w:rsid w:val="0042195B"/>
    <w:rsid w:val="0042645D"/>
    <w:rsid w:val="00430932"/>
    <w:rsid w:val="00431B76"/>
    <w:rsid w:val="00454871"/>
    <w:rsid w:val="00461275"/>
    <w:rsid w:val="00475179"/>
    <w:rsid w:val="00477263"/>
    <w:rsid w:val="00480F2F"/>
    <w:rsid w:val="0048124C"/>
    <w:rsid w:val="00482BFD"/>
    <w:rsid w:val="00485A24"/>
    <w:rsid w:val="0049630E"/>
    <w:rsid w:val="004971B5"/>
    <w:rsid w:val="004A18BE"/>
    <w:rsid w:val="004A541C"/>
    <w:rsid w:val="004B4CF0"/>
    <w:rsid w:val="004C02D7"/>
    <w:rsid w:val="004C02DC"/>
    <w:rsid w:val="004C774F"/>
    <w:rsid w:val="004D15A9"/>
    <w:rsid w:val="004D3D14"/>
    <w:rsid w:val="004D72A5"/>
    <w:rsid w:val="004D760F"/>
    <w:rsid w:val="004D7802"/>
    <w:rsid w:val="004D7998"/>
    <w:rsid w:val="004E5953"/>
    <w:rsid w:val="004E75D4"/>
    <w:rsid w:val="004F147A"/>
    <w:rsid w:val="004F5359"/>
    <w:rsid w:val="005058B6"/>
    <w:rsid w:val="00505907"/>
    <w:rsid w:val="005064B9"/>
    <w:rsid w:val="00506D0B"/>
    <w:rsid w:val="005073D1"/>
    <w:rsid w:val="005111BA"/>
    <w:rsid w:val="00513F6C"/>
    <w:rsid w:val="00515CEE"/>
    <w:rsid w:val="00522C3F"/>
    <w:rsid w:val="00532870"/>
    <w:rsid w:val="00540F00"/>
    <w:rsid w:val="00552275"/>
    <w:rsid w:val="005564B2"/>
    <w:rsid w:val="0056234E"/>
    <w:rsid w:val="005656BA"/>
    <w:rsid w:val="00571073"/>
    <w:rsid w:val="00577D6B"/>
    <w:rsid w:val="005830C0"/>
    <w:rsid w:val="005842BF"/>
    <w:rsid w:val="00585248"/>
    <w:rsid w:val="005906F4"/>
    <w:rsid w:val="0059546C"/>
    <w:rsid w:val="00596EAE"/>
    <w:rsid w:val="005971FE"/>
    <w:rsid w:val="00597E29"/>
    <w:rsid w:val="005A7200"/>
    <w:rsid w:val="005B1A32"/>
    <w:rsid w:val="005B22FA"/>
    <w:rsid w:val="005B2328"/>
    <w:rsid w:val="005B434F"/>
    <w:rsid w:val="005B4ACE"/>
    <w:rsid w:val="005B7961"/>
    <w:rsid w:val="005B7C41"/>
    <w:rsid w:val="005C0266"/>
    <w:rsid w:val="005C267F"/>
    <w:rsid w:val="005C5746"/>
    <w:rsid w:val="005C663C"/>
    <w:rsid w:val="005D206C"/>
    <w:rsid w:val="005D4E8A"/>
    <w:rsid w:val="005D6C8A"/>
    <w:rsid w:val="005E0657"/>
    <w:rsid w:val="005E1A61"/>
    <w:rsid w:val="005E1A99"/>
    <w:rsid w:val="005E1FE7"/>
    <w:rsid w:val="005E39D2"/>
    <w:rsid w:val="005E6AE6"/>
    <w:rsid w:val="00601E9E"/>
    <w:rsid w:val="00603497"/>
    <w:rsid w:val="006059D8"/>
    <w:rsid w:val="00610503"/>
    <w:rsid w:val="00612A92"/>
    <w:rsid w:val="0061545E"/>
    <w:rsid w:val="0062066F"/>
    <w:rsid w:val="006271B0"/>
    <w:rsid w:val="006329E3"/>
    <w:rsid w:val="00634771"/>
    <w:rsid w:val="0064283C"/>
    <w:rsid w:val="0064586A"/>
    <w:rsid w:val="00646DE2"/>
    <w:rsid w:val="006479DC"/>
    <w:rsid w:val="00653F5E"/>
    <w:rsid w:val="00654585"/>
    <w:rsid w:val="00655983"/>
    <w:rsid w:val="00660A93"/>
    <w:rsid w:val="00671E88"/>
    <w:rsid w:val="006A46BE"/>
    <w:rsid w:val="006A73EB"/>
    <w:rsid w:val="006B2C1B"/>
    <w:rsid w:val="006B4C7F"/>
    <w:rsid w:val="006B588D"/>
    <w:rsid w:val="006C11BB"/>
    <w:rsid w:val="006D07D0"/>
    <w:rsid w:val="006D28CC"/>
    <w:rsid w:val="006D3E00"/>
    <w:rsid w:val="006D7BC2"/>
    <w:rsid w:val="006E4193"/>
    <w:rsid w:val="006E6494"/>
    <w:rsid w:val="006F1E82"/>
    <w:rsid w:val="007047F3"/>
    <w:rsid w:val="00710C27"/>
    <w:rsid w:val="007134B1"/>
    <w:rsid w:val="007253AF"/>
    <w:rsid w:val="00733549"/>
    <w:rsid w:val="0073730D"/>
    <w:rsid w:val="0074341C"/>
    <w:rsid w:val="00746C66"/>
    <w:rsid w:val="0075336C"/>
    <w:rsid w:val="007547BB"/>
    <w:rsid w:val="00755669"/>
    <w:rsid w:val="00755EDF"/>
    <w:rsid w:val="00761E49"/>
    <w:rsid w:val="00764EBD"/>
    <w:rsid w:val="00772571"/>
    <w:rsid w:val="007804DB"/>
    <w:rsid w:val="00786FD6"/>
    <w:rsid w:val="00791338"/>
    <w:rsid w:val="00796ECA"/>
    <w:rsid w:val="007A14D7"/>
    <w:rsid w:val="007A1F52"/>
    <w:rsid w:val="007A2260"/>
    <w:rsid w:val="007A3ECB"/>
    <w:rsid w:val="007A5566"/>
    <w:rsid w:val="007B64DC"/>
    <w:rsid w:val="007C2A16"/>
    <w:rsid w:val="007C393A"/>
    <w:rsid w:val="007C4902"/>
    <w:rsid w:val="007C66CC"/>
    <w:rsid w:val="007C76FD"/>
    <w:rsid w:val="007D22DB"/>
    <w:rsid w:val="007D293F"/>
    <w:rsid w:val="007D4727"/>
    <w:rsid w:val="007D4978"/>
    <w:rsid w:val="007D4A18"/>
    <w:rsid w:val="007E59A3"/>
    <w:rsid w:val="007E6B62"/>
    <w:rsid w:val="007F7D40"/>
    <w:rsid w:val="0080214E"/>
    <w:rsid w:val="00802C64"/>
    <w:rsid w:val="0081203F"/>
    <w:rsid w:val="00825763"/>
    <w:rsid w:val="00841836"/>
    <w:rsid w:val="00853044"/>
    <w:rsid w:val="008556A9"/>
    <w:rsid w:val="00855EF1"/>
    <w:rsid w:val="008826E9"/>
    <w:rsid w:val="008864E2"/>
    <w:rsid w:val="008875FE"/>
    <w:rsid w:val="00895853"/>
    <w:rsid w:val="008A2520"/>
    <w:rsid w:val="008A300D"/>
    <w:rsid w:val="008A5483"/>
    <w:rsid w:val="008B2837"/>
    <w:rsid w:val="008C4646"/>
    <w:rsid w:val="008C513D"/>
    <w:rsid w:val="008C570F"/>
    <w:rsid w:val="008C7034"/>
    <w:rsid w:val="008C7488"/>
    <w:rsid w:val="008D39E8"/>
    <w:rsid w:val="008D3A07"/>
    <w:rsid w:val="008E02B7"/>
    <w:rsid w:val="008E1C05"/>
    <w:rsid w:val="008E3279"/>
    <w:rsid w:val="008E4E93"/>
    <w:rsid w:val="008E78B2"/>
    <w:rsid w:val="008F0C8B"/>
    <w:rsid w:val="008F36D8"/>
    <w:rsid w:val="008F3924"/>
    <w:rsid w:val="008F7CCB"/>
    <w:rsid w:val="009010C8"/>
    <w:rsid w:val="00902907"/>
    <w:rsid w:val="00906EE7"/>
    <w:rsid w:val="00910214"/>
    <w:rsid w:val="00915AA2"/>
    <w:rsid w:val="0092034A"/>
    <w:rsid w:val="00935267"/>
    <w:rsid w:val="00937CC2"/>
    <w:rsid w:val="00937E41"/>
    <w:rsid w:val="00941263"/>
    <w:rsid w:val="00941A08"/>
    <w:rsid w:val="00942167"/>
    <w:rsid w:val="009520DE"/>
    <w:rsid w:val="00953EB7"/>
    <w:rsid w:val="00954EC7"/>
    <w:rsid w:val="009603C0"/>
    <w:rsid w:val="00964597"/>
    <w:rsid w:val="00964689"/>
    <w:rsid w:val="00972398"/>
    <w:rsid w:val="009727B4"/>
    <w:rsid w:val="00975E71"/>
    <w:rsid w:val="0097690A"/>
    <w:rsid w:val="00981F3D"/>
    <w:rsid w:val="00982DFF"/>
    <w:rsid w:val="00983EAA"/>
    <w:rsid w:val="00990F83"/>
    <w:rsid w:val="00993FA0"/>
    <w:rsid w:val="00997954"/>
    <w:rsid w:val="009A0595"/>
    <w:rsid w:val="009A0756"/>
    <w:rsid w:val="009B1581"/>
    <w:rsid w:val="009B5140"/>
    <w:rsid w:val="009B67A3"/>
    <w:rsid w:val="009C22D6"/>
    <w:rsid w:val="009D117E"/>
    <w:rsid w:val="009E036C"/>
    <w:rsid w:val="009E153D"/>
    <w:rsid w:val="009E32A3"/>
    <w:rsid w:val="009E62A2"/>
    <w:rsid w:val="009F6F34"/>
    <w:rsid w:val="00A01005"/>
    <w:rsid w:val="00A0185E"/>
    <w:rsid w:val="00A12DC7"/>
    <w:rsid w:val="00A16DFC"/>
    <w:rsid w:val="00A459FA"/>
    <w:rsid w:val="00A47766"/>
    <w:rsid w:val="00A5229D"/>
    <w:rsid w:val="00A54D79"/>
    <w:rsid w:val="00A61516"/>
    <w:rsid w:val="00A67AC9"/>
    <w:rsid w:val="00A81140"/>
    <w:rsid w:val="00A813A8"/>
    <w:rsid w:val="00A8234B"/>
    <w:rsid w:val="00A87E5B"/>
    <w:rsid w:val="00A9653E"/>
    <w:rsid w:val="00AA5E0D"/>
    <w:rsid w:val="00AB349D"/>
    <w:rsid w:val="00AB38F4"/>
    <w:rsid w:val="00AB6562"/>
    <w:rsid w:val="00AC0B72"/>
    <w:rsid w:val="00AC3B37"/>
    <w:rsid w:val="00AC6BF9"/>
    <w:rsid w:val="00AC7278"/>
    <w:rsid w:val="00AC750B"/>
    <w:rsid w:val="00AC7879"/>
    <w:rsid w:val="00AD1285"/>
    <w:rsid w:val="00AD298B"/>
    <w:rsid w:val="00AD2A63"/>
    <w:rsid w:val="00AD3BE5"/>
    <w:rsid w:val="00AD5C85"/>
    <w:rsid w:val="00AE063E"/>
    <w:rsid w:val="00AE3E8D"/>
    <w:rsid w:val="00AE5677"/>
    <w:rsid w:val="00AE5E06"/>
    <w:rsid w:val="00AE6E21"/>
    <w:rsid w:val="00AF4CB0"/>
    <w:rsid w:val="00B050C5"/>
    <w:rsid w:val="00B07431"/>
    <w:rsid w:val="00B155F7"/>
    <w:rsid w:val="00B157FA"/>
    <w:rsid w:val="00B16D08"/>
    <w:rsid w:val="00B21CAF"/>
    <w:rsid w:val="00B22A01"/>
    <w:rsid w:val="00B22BF3"/>
    <w:rsid w:val="00B231B5"/>
    <w:rsid w:val="00B240A6"/>
    <w:rsid w:val="00B310E9"/>
    <w:rsid w:val="00B32013"/>
    <w:rsid w:val="00B401F8"/>
    <w:rsid w:val="00B477AB"/>
    <w:rsid w:val="00B51D84"/>
    <w:rsid w:val="00B55B96"/>
    <w:rsid w:val="00B621B4"/>
    <w:rsid w:val="00B63AEF"/>
    <w:rsid w:val="00B645B7"/>
    <w:rsid w:val="00B708A2"/>
    <w:rsid w:val="00B76053"/>
    <w:rsid w:val="00B80EFB"/>
    <w:rsid w:val="00B81C6E"/>
    <w:rsid w:val="00B9447E"/>
    <w:rsid w:val="00B9645B"/>
    <w:rsid w:val="00B9667A"/>
    <w:rsid w:val="00BA0F36"/>
    <w:rsid w:val="00BA34AA"/>
    <w:rsid w:val="00BA3733"/>
    <w:rsid w:val="00BA59D2"/>
    <w:rsid w:val="00BB1F46"/>
    <w:rsid w:val="00BB72C4"/>
    <w:rsid w:val="00BC2633"/>
    <w:rsid w:val="00BC2D8F"/>
    <w:rsid w:val="00BD05AF"/>
    <w:rsid w:val="00BD0CD3"/>
    <w:rsid w:val="00BD2C82"/>
    <w:rsid w:val="00BD7DC7"/>
    <w:rsid w:val="00BF301A"/>
    <w:rsid w:val="00BF327D"/>
    <w:rsid w:val="00BF3A34"/>
    <w:rsid w:val="00BF41E9"/>
    <w:rsid w:val="00BF6FD4"/>
    <w:rsid w:val="00C12D5F"/>
    <w:rsid w:val="00C147AA"/>
    <w:rsid w:val="00C16DB2"/>
    <w:rsid w:val="00C200F8"/>
    <w:rsid w:val="00C20252"/>
    <w:rsid w:val="00C25809"/>
    <w:rsid w:val="00C2739C"/>
    <w:rsid w:val="00C34EAD"/>
    <w:rsid w:val="00C35002"/>
    <w:rsid w:val="00C3773F"/>
    <w:rsid w:val="00C41092"/>
    <w:rsid w:val="00C43504"/>
    <w:rsid w:val="00C45ACE"/>
    <w:rsid w:val="00C47A3E"/>
    <w:rsid w:val="00C51485"/>
    <w:rsid w:val="00C53D87"/>
    <w:rsid w:val="00C53FE8"/>
    <w:rsid w:val="00C578C0"/>
    <w:rsid w:val="00C57C74"/>
    <w:rsid w:val="00C619F8"/>
    <w:rsid w:val="00C6221D"/>
    <w:rsid w:val="00C65197"/>
    <w:rsid w:val="00C65BDF"/>
    <w:rsid w:val="00C711FF"/>
    <w:rsid w:val="00C71F9F"/>
    <w:rsid w:val="00C72EDF"/>
    <w:rsid w:val="00C72F80"/>
    <w:rsid w:val="00C73DE7"/>
    <w:rsid w:val="00C73DEF"/>
    <w:rsid w:val="00C75143"/>
    <w:rsid w:val="00C8182F"/>
    <w:rsid w:val="00C91BFF"/>
    <w:rsid w:val="00C92711"/>
    <w:rsid w:val="00C92E4A"/>
    <w:rsid w:val="00C9352C"/>
    <w:rsid w:val="00C941F1"/>
    <w:rsid w:val="00C94F3C"/>
    <w:rsid w:val="00C96EE7"/>
    <w:rsid w:val="00CB093F"/>
    <w:rsid w:val="00CC06DD"/>
    <w:rsid w:val="00CC4C70"/>
    <w:rsid w:val="00CC65E4"/>
    <w:rsid w:val="00CD1342"/>
    <w:rsid w:val="00CE05DB"/>
    <w:rsid w:val="00CE27E8"/>
    <w:rsid w:val="00CE49F0"/>
    <w:rsid w:val="00CE5692"/>
    <w:rsid w:val="00CF127F"/>
    <w:rsid w:val="00CF4F8A"/>
    <w:rsid w:val="00CF79EA"/>
    <w:rsid w:val="00D0079D"/>
    <w:rsid w:val="00D02765"/>
    <w:rsid w:val="00D047B8"/>
    <w:rsid w:val="00D066B3"/>
    <w:rsid w:val="00D1107A"/>
    <w:rsid w:val="00D16F86"/>
    <w:rsid w:val="00D217CA"/>
    <w:rsid w:val="00D25333"/>
    <w:rsid w:val="00D313D5"/>
    <w:rsid w:val="00D41B3C"/>
    <w:rsid w:val="00D41FCD"/>
    <w:rsid w:val="00D50FAD"/>
    <w:rsid w:val="00D52937"/>
    <w:rsid w:val="00D537E7"/>
    <w:rsid w:val="00D53BF9"/>
    <w:rsid w:val="00D54048"/>
    <w:rsid w:val="00D564A9"/>
    <w:rsid w:val="00D65C92"/>
    <w:rsid w:val="00D65EB9"/>
    <w:rsid w:val="00D67423"/>
    <w:rsid w:val="00D7196D"/>
    <w:rsid w:val="00D73AC4"/>
    <w:rsid w:val="00D836C2"/>
    <w:rsid w:val="00D92AE5"/>
    <w:rsid w:val="00DA3B8E"/>
    <w:rsid w:val="00DA44EE"/>
    <w:rsid w:val="00DA52AC"/>
    <w:rsid w:val="00DA596D"/>
    <w:rsid w:val="00DA7A2B"/>
    <w:rsid w:val="00DA7BA5"/>
    <w:rsid w:val="00DB25FA"/>
    <w:rsid w:val="00DB4BED"/>
    <w:rsid w:val="00DB5ACD"/>
    <w:rsid w:val="00DC5D97"/>
    <w:rsid w:val="00DD0841"/>
    <w:rsid w:val="00DD270D"/>
    <w:rsid w:val="00DD7EB4"/>
    <w:rsid w:val="00DE14E7"/>
    <w:rsid w:val="00DE78C6"/>
    <w:rsid w:val="00DE7F9D"/>
    <w:rsid w:val="00DF3141"/>
    <w:rsid w:val="00E013C0"/>
    <w:rsid w:val="00E0446C"/>
    <w:rsid w:val="00E052B1"/>
    <w:rsid w:val="00E05334"/>
    <w:rsid w:val="00E11143"/>
    <w:rsid w:val="00E16163"/>
    <w:rsid w:val="00E16A1B"/>
    <w:rsid w:val="00E23DB2"/>
    <w:rsid w:val="00E253F9"/>
    <w:rsid w:val="00E26B20"/>
    <w:rsid w:val="00E34AAF"/>
    <w:rsid w:val="00E3700E"/>
    <w:rsid w:val="00E374A0"/>
    <w:rsid w:val="00E375EA"/>
    <w:rsid w:val="00E44C94"/>
    <w:rsid w:val="00E45549"/>
    <w:rsid w:val="00E46649"/>
    <w:rsid w:val="00E51FE5"/>
    <w:rsid w:val="00E571CE"/>
    <w:rsid w:val="00E577FA"/>
    <w:rsid w:val="00E614E4"/>
    <w:rsid w:val="00E67DB1"/>
    <w:rsid w:val="00E70E88"/>
    <w:rsid w:val="00E71473"/>
    <w:rsid w:val="00E723D1"/>
    <w:rsid w:val="00E7428C"/>
    <w:rsid w:val="00E7482A"/>
    <w:rsid w:val="00E74B00"/>
    <w:rsid w:val="00E74FCA"/>
    <w:rsid w:val="00E83482"/>
    <w:rsid w:val="00E93605"/>
    <w:rsid w:val="00E94F6F"/>
    <w:rsid w:val="00E958BD"/>
    <w:rsid w:val="00E95930"/>
    <w:rsid w:val="00EA0989"/>
    <w:rsid w:val="00EB4057"/>
    <w:rsid w:val="00EB5F68"/>
    <w:rsid w:val="00EB7816"/>
    <w:rsid w:val="00EC1A37"/>
    <w:rsid w:val="00ED0411"/>
    <w:rsid w:val="00ED52D1"/>
    <w:rsid w:val="00ED573E"/>
    <w:rsid w:val="00ED615D"/>
    <w:rsid w:val="00ED636C"/>
    <w:rsid w:val="00ED7FEF"/>
    <w:rsid w:val="00EE51C5"/>
    <w:rsid w:val="00EF2A58"/>
    <w:rsid w:val="00EF688F"/>
    <w:rsid w:val="00F101BD"/>
    <w:rsid w:val="00F1484F"/>
    <w:rsid w:val="00F52F9F"/>
    <w:rsid w:val="00F6035C"/>
    <w:rsid w:val="00F61D5F"/>
    <w:rsid w:val="00F62468"/>
    <w:rsid w:val="00F627E7"/>
    <w:rsid w:val="00F6346A"/>
    <w:rsid w:val="00F658D1"/>
    <w:rsid w:val="00F707B1"/>
    <w:rsid w:val="00F731D2"/>
    <w:rsid w:val="00F73754"/>
    <w:rsid w:val="00F771BE"/>
    <w:rsid w:val="00F82BB7"/>
    <w:rsid w:val="00F86A2A"/>
    <w:rsid w:val="00F87000"/>
    <w:rsid w:val="00F91583"/>
    <w:rsid w:val="00F9177F"/>
    <w:rsid w:val="00F9349E"/>
    <w:rsid w:val="00F94E34"/>
    <w:rsid w:val="00F96E78"/>
    <w:rsid w:val="00FA213E"/>
    <w:rsid w:val="00FA28D2"/>
    <w:rsid w:val="00FB2959"/>
    <w:rsid w:val="00FD12E4"/>
    <w:rsid w:val="00FD5F60"/>
    <w:rsid w:val="00FD6A20"/>
    <w:rsid w:val="00FD78B1"/>
    <w:rsid w:val="00FE002E"/>
    <w:rsid w:val="00FF38E3"/>
    <w:rsid w:val="00FF3B61"/>
    <w:rsid w:val="00FF3F0B"/>
    <w:rsid w:val="00FF7B6D"/>
    <w:rsid w:val="34BF6E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D4392F"/>
  <w15:docId w15:val="{D476D822-9AC5-4D7A-8221-AEEE0065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688F"/>
    <w:pPr>
      <w:spacing w:after="200" w:line="276" w:lineRule="auto"/>
    </w:pPr>
    <w:rPr>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uiPriority w:val="99"/>
    <w:rsid w:val="004D15A9"/>
    <w:pPr>
      <w:spacing w:after="120" w:line="240" w:lineRule="auto"/>
      <w:ind w:firstLine="720"/>
      <w:jc w:val="right"/>
    </w:pPr>
    <w:rPr>
      <w:rFonts w:ascii="Times New Roman" w:eastAsia="Times New Roman" w:hAnsi="Times New Roman"/>
      <w:sz w:val="28"/>
      <w:szCs w:val="28"/>
    </w:rPr>
  </w:style>
  <w:style w:type="paragraph" w:styleId="Galvene">
    <w:name w:val="header"/>
    <w:basedOn w:val="Parasts"/>
    <w:link w:val="GalveneRakstz"/>
    <w:uiPriority w:val="99"/>
    <w:rsid w:val="004D15A9"/>
    <w:pPr>
      <w:tabs>
        <w:tab w:val="center" w:pos="4153"/>
        <w:tab w:val="right" w:pos="8306"/>
      </w:tabs>
      <w:spacing w:after="0" w:line="240" w:lineRule="auto"/>
    </w:pPr>
    <w:rPr>
      <w:sz w:val="20"/>
      <w:szCs w:val="20"/>
      <w:lang w:eastAsia="lv-LV"/>
    </w:rPr>
  </w:style>
  <w:style w:type="character" w:customStyle="1" w:styleId="GalveneRakstz">
    <w:name w:val="Galvene Rakstz."/>
    <w:basedOn w:val="Noklusjumarindkopasfonts"/>
    <w:link w:val="Galvene"/>
    <w:uiPriority w:val="99"/>
    <w:locked/>
    <w:rsid w:val="004D15A9"/>
    <w:rPr>
      <w:rFonts w:cs="Times New Roman"/>
    </w:rPr>
  </w:style>
  <w:style w:type="paragraph" w:styleId="Kjene">
    <w:name w:val="footer"/>
    <w:basedOn w:val="Parasts"/>
    <w:link w:val="KjeneRakstz"/>
    <w:uiPriority w:val="99"/>
    <w:rsid w:val="004D15A9"/>
    <w:pPr>
      <w:tabs>
        <w:tab w:val="center" w:pos="4153"/>
        <w:tab w:val="right" w:pos="8306"/>
      </w:tabs>
      <w:spacing w:after="0" w:line="240" w:lineRule="auto"/>
    </w:pPr>
    <w:rPr>
      <w:sz w:val="20"/>
      <w:szCs w:val="20"/>
      <w:lang w:eastAsia="lv-LV"/>
    </w:rPr>
  </w:style>
  <w:style w:type="character" w:customStyle="1" w:styleId="KjeneRakstz">
    <w:name w:val="Kājene Rakstz."/>
    <w:basedOn w:val="Noklusjumarindkopasfonts"/>
    <w:link w:val="Kjene"/>
    <w:uiPriority w:val="99"/>
    <w:locked/>
    <w:rsid w:val="004D15A9"/>
    <w:rPr>
      <w:rFonts w:cs="Times New Roman"/>
    </w:rPr>
  </w:style>
  <w:style w:type="paragraph" w:styleId="Balonteksts">
    <w:name w:val="Balloon Text"/>
    <w:basedOn w:val="Parasts"/>
    <w:link w:val="BalontekstsRakstz"/>
    <w:uiPriority w:val="99"/>
    <w:semiHidden/>
    <w:rsid w:val="003A2A0B"/>
    <w:pPr>
      <w:spacing w:after="0" w:line="240" w:lineRule="auto"/>
    </w:pPr>
    <w:rPr>
      <w:rFonts w:ascii="Tahoma" w:hAnsi="Tahoma"/>
      <w:sz w:val="16"/>
      <w:szCs w:val="16"/>
      <w:lang w:eastAsia="lv-LV"/>
    </w:rPr>
  </w:style>
  <w:style w:type="character" w:customStyle="1" w:styleId="BalontekstsRakstz">
    <w:name w:val="Balonteksts Rakstz."/>
    <w:basedOn w:val="Noklusjumarindkopasfonts"/>
    <w:link w:val="Balonteksts"/>
    <w:uiPriority w:val="99"/>
    <w:semiHidden/>
    <w:locked/>
    <w:rsid w:val="003A2A0B"/>
    <w:rPr>
      <w:rFonts w:ascii="Tahoma" w:hAnsi="Tahoma" w:cs="Times New Roman"/>
      <w:sz w:val="16"/>
    </w:rPr>
  </w:style>
  <w:style w:type="paragraph" w:customStyle="1" w:styleId="labojumupamats1">
    <w:name w:val="labojumu_pamats1"/>
    <w:basedOn w:val="Parasts"/>
    <w:uiPriority w:val="99"/>
    <w:rsid w:val="00515CEE"/>
    <w:pPr>
      <w:spacing w:before="45" w:after="0" w:line="312" w:lineRule="auto"/>
      <w:ind w:firstLine="300"/>
    </w:pPr>
    <w:rPr>
      <w:rFonts w:ascii="Times New Roman" w:eastAsia="Times New Roman" w:hAnsi="Times New Roman"/>
      <w:i/>
      <w:iCs/>
      <w:color w:val="414142"/>
      <w:sz w:val="20"/>
      <w:szCs w:val="20"/>
      <w:lang w:eastAsia="lv-LV"/>
    </w:rPr>
  </w:style>
  <w:style w:type="paragraph" w:customStyle="1" w:styleId="tvhtml1">
    <w:name w:val="tv_html1"/>
    <w:basedOn w:val="Parasts"/>
    <w:uiPriority w:val="99"/>
    <w:rsid w:val="00515CEE"/>
    <w:pPr>
      <w:spacing w:after="0" w:line="312" w:lineRule="auto"/>
      <w:ind w:firstLine="300"/>
    </w:pPr>
    <w:rPr>
      <w:rFonts w:ascii="Times New Roman" w:eastAsia="Times New Roman" w:hAnsi="Times New Roman"/>
      <w:color w:val="414142"/>
      <w:sz w:val="20"/>
      <w:szCs w:val="20"/>
      <w:lang w:eastAsia="lv-LV"/>
    </w:rPr>
  </w:style>
  <w:style w:type="paragraph" w:styleId="Sarakstarindkopa">
    <w:name w:val="List Paragraph"/>
    <w:aliases w:val="2"/>
    <w:basedOn w:val="Parasts"/>
    <w:link w:val="SarakstarindkopaRakstz"/>
    <w:uiPriority w:val="34"/>
    <w:qFormat/>
    <w:rsid w:val="00AB6562"/>
    <w:pPr>
      <w:ind w:left="720"/>
      <w:contextualSpacing/>
    </w:pPr>
  </w:style>
  <w:style w:type="character" w:styleId="Hipersaite">
    <w:name w:val="Hyperlink"/>
    <w:basedOn w:val="Noklusjumarindkopasfonts"/>
    <w:uiPriority w:val="99"/>
    <w:rsid w:val="008E4E93"/>
    <w:rPr>
      <w:rFonts w:cs="Times New Roman"/>
      <w:color w:val="0000FF"/>
      <w:u w:val="single"/>
    </w:rPr>
  </w:style>
  <w:style w:type="character" w:styleId="Izmantotahipersaite">
    <w:name w:val="FollowedHyperlink"/>
    <w:basedOn w:val="Noklusjumarindkopasfonts"/>
    <w:uiPriority w:val="99"/>
    <w:semiHidden/>
    <w:rsid w:val="00BF3A34"/>
    <w:rPr>
      <w:rFonts w:cs="Times New Roman"/>
      <w:color w:val="800080"/>
      <w:u w:val="single"/>
    </w:rPr>
  </w:style>
  <w:style w:type="character" w:styleId="Komentraatsauce">
    <w:name w:val="annotation reference"/>
    <w:basedOn w:val="Noklusjumarindkopasfonts"/>
    <w:uiPriority w:val="99"/>
    <w:semiHidden/>
    <w:rsid w:val="008E78B2"/>
    <w:rPr>
      <w:rFonts w:cs="Times New Roman"/>
      <w:sz w:val="16"/>
    </w:rPr>
  </w:style>
  <w:style w:type="paragraph" w:styleId="Komentrateksts">
    <w:name w:val="annotation text"/>
    <w:basedOn w:val="Parasts"/>
    <w:link w:val="KomentratekstsRakstz"/>
    <w:semiHidden/>
    <w:rsid w:val="008E78B2"/>
    <w:pPr>
      <w:spacing w:line="240" w:lineRule="auto"/>
    </w:pPr>
    <w:rPr>
      <w:sz w:val="20"/>
      <w:szCs w:val="20"/>
      <w:lang w:eastAsia="lv-LV"/>
    </w:rPr>
  </w:style>
  <w:style w:type="character" w:customStyle="1" w:styleId="KomentratekstsRakstz">
    <w:name w:val="Komentāra teksts Rakstz."/>
    <w:basedOn w:val="Noklusjumarindkopasfonts"/>
    <w:link w:val="Komentrateksts"/>
    <w:semiHidden/>
    <w:locked/>
    <w:rsid w:val="008E78B2"/>
    <w:rPr>
      <w:rFonts w:cs="Times New Roman"/>
      <w:sz w:val="20"/>
    </w:rPr>
  </w:style>
  <w:style w:type="paragraph" w:styleId="Komentratma">
    <w:name w:val="annotation subject"/>
    <w:basedOn w:val="Komentrateksts"/>
    <w:next w:val="Komentrateksts"/>
    <w:link w:val="KomentratmaRakstz"/>
    <w:uiPriority w:val="99"/>
    <w:semiHidden/>
    <w:rsid w:val="008E78B2"/>
    <w:rPr>
      <w:b/>
      <w:bCs/>
    </w:rPr>
  </w:style>
  <w:style w:type="character" w:customStyle="1" w:styleId="KomentratmaRakstz">
    <w:name w:val="Komentāra tēma Rakstz."/>
    <w:basedOn w:val="KomentratekstsRakstz"/>
    <w:link w:val="Komentratma"/>
    <w:uiPriority w:val="99"/>
    <w:semiHidden/>
    <w:locked/>
    <w:rsid w:val="008E78B2"/>
    <w:rPr>
      <w:rFonts w:cs="Times New Roman"/>
      <w:b/>
      <w:sz w:val="20"/>
    </w:rPr>
  </w:style>
  <w:style w:type="character" w:customStyle="1" w:styleId="Neatrisintapieminana1">
    <w:name w:val="Neatrisināta pieminēšana1"/>
    <w:uiPriority w:val="99"/>
    <w:semiHidden/>
    <w:rsid w:val="00240A68"/>
    <w:rPr>
      <w:color w:val="808080"/>
      <w:shd w:val="clear" w:color="auto" w:fill="E6E6E6"/>
    </w:rPr>
  </w:style>
  <w:style w:type="paragraph" w:styleId="Prskatjums">
    <w:name w:val="Revision"/>
    <w:hidden/>
    <w:uiPriority w:val="99"/>
    <w:semiHidden/>
    <w:rsid w:val="004F147A"/>
    <w:rPr>
      <w:lang w:eastAsia="en-US"/>
    </w:rPr>
  </w:style>
  <w:style w:type="numbering" w:customStyle="1" w:styleId="WWNum1">
    <w:name w:val="WWNum1"/>
    <w:rsid w:val="001B1647"/>
    <w:pPr>
      <w:numPr>
        <w:numId w:val="3"/>
      </w:numPr>
    </w:pPr>
  </w:style>
  <w:style w:type="character" w:customStyle="1" w:styleId="SarakstarindkopaRakstz">
    <w:name w:val="Saraksta rindkopa Rakstz."/>
    <w:aliases w:val="2 Rakstz."/>
    <w:link w:val="Sarakstarindkopa"/>
    <w:uiPriority w:val="34"/>
    <w:locked/>
    <w:rsid w:val="001B1647"/>
    <w:rPr>
      <w:lang w:eastAsia="en-US"/>
    </w:rPr>
  </w:style>
  <w:style w:type="paragraph" w:styleId="Vresteksts">
    <w:name w:val="footnote text"/>
    <w:basedOn w:val="Parasts"/>
    <w:link w:val="VrestekstsRakstz"/>
    <w:uiPriority w:val="99"/>
    <w:unhideWhenUsed/>
    <w:rsid w:val="005B7C41"/>
    <w:pPr>
      <w:widowControl w:val="0"/>
      <w:spacing w:after="0" w:line="240" w:lineRule="auto"/>
      <w:jc w:val="both"/>
    </w:pPr>
    <w:rPr>
      <w:rFonts w:ascii="Times New Roman" w:hAnsi="Times New Roman"/>
      <w:sz w:val="20"/>
      <w:szCs w:val="20"/>
    </w:rPr>
  </w:style>
  <w:style w:type="character" w:customStyle="1" w:styleId="VrestekstsRakstz">
    <w:name w:val="Vēres teksts Rakstz."/>
    <w:basedOn w:val="Noklusjumarindkopasfonts"/>
    <w:link w:val="Vresteksts"/>
    <w:uiPriority w:val="99"/>
    <w:rsid w:val="005B7C41"/>
    <w:rPr>
      <w:rFonts w:ascii="Times New Roman" w:hAnsi="Times New Roman"/>
      <w:sz w:val="20"/>
      <w:szCs w:val="20"/>
      <w:lang w:eastAsia="en-US"/>
    </w:rPr>
  </w:style>
  <w:style w:type="character" w:styleId="Vresatsauce">
    <w:name w:val="footnote reference"/>
    <w:basedOn w:val="Noklusjumarindkopasfonts"/>
    <w:uiPriority w:val="99"/>
    <w:semiHidden/>
    <w:unhideWhenUsed/>
    <w:rsid w:val="005B7C41"/>
    <w:rPr>
      <w:vertAlign w:val="superscript"/>
    </w:rPr>
  </w:style>
  <w:style w:type="character" w:customStyle="1" w:styleId="Neatrisintapieminana2">
    <w:name w:val="Neatrisināta pieminēšana2"/>
    <w:basedOn w:val="Noklusjumarindkopasfonts"/>
    <w:uiPriority w:val="99"/>
    <w:semiHidden/>
    <w:unhideWhenUsed/>
    <w:rsid w:val="00AF4CB0"/>
    <w:rPr>
      <w:color w:val="808080"/>
      <w:shd w:val="clear" w:color="auto" w:fill="E6E6E6"/>
    </w:rPr>
  </w:style>
  <w:style w:type="character" w:customStyle="1" w:styleId="t3">
    <w:name w:val="t3"/>
    <w:basedOn w:val="Noklusjumarindkopasfonts"/>
    <w:rsid w:val="001F11E7"/>
  </w:style>
  <w:style w:type="character" w:customStyle="1" w:styleId="fwn">
    <w:name w:val="fwn"/>
    <w:basedOn w:val="Noklusjumarindkopasfonts"/>
    <w:rsid w:val="001F11E7"/>
  </w:style>
  <w:style w:type="paragraph" w:customStyle="1" w:styleId="naisf">
    <w:name w:val="naisf"/>
    <w:basedOn w:val="Parasts"/>
    <w:rsid w:val="000743FD"/>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950030">
      <w:bodyDiv w:val="1"/>
      <w:marLeft w:val="0"/>
      <w:marRight w:val="0"/>
      <w:marTop w:val="0"/>
      <w:marBottom w:val="0"/>
      <w:divBdr>
        <w:top w:val="none" w:sz="0" w:space="0" w:color="auto"/>
        <w:left w:val="none" w:sz="0" w:space="0" w:color="auto"/>
        <w:bottom w:val="none" w:sz="0" w:space="0" w:color="auto"/>
        <w:right w:val="none" w:sz="0" w:space="0" w:color="auto"/>
      </w:divBdr>
      <w:divsChild>
        <w:div w:id="1287661054">
          <w:marLeft w:val="0"/>
          <w:marRight w:val="0"/>
          <w:marTop w:val="0"/>
          <w:marBottom w:val="0"/>
          <w:divBdr>
            <w:top w:val="none" w:sz="0" w:space="0" w:color="auto"/>
            <w:left w:val="none" w:sz="0" w:space="0" w:color="auto"/>
            <w:bottom w:val="none" w:sz="0" w:space="0" w:color="auto"/>
            <w:right w:val="none" w:sz="0" w:space="0" w:color="auto"/>
          </w:divBdr>
          <w:divsChild>
            <w:div w:id="863981432">
              <w:marLeft w:val="0"/>
              <w:marRight w:val="0"/>
              <w:marTop w:val="0"/>
              <w:marBottom w:val="0"/>
              <w:divBdr>
                <w:top w:val="none" w:sz="0" w:space="0" w:color="auto"/>
                <w:left w:val="none" w:sz="0" w:space="0" w:color="auto"/>
                <w:bottom w:val="none" w:sz="0" w:space="0" w:color="auto"/>
                <w:right w:val="none" w:sz="0" w:space="0" w:color="auto"/>
              </w:divBdr>
              <w:divsChild>
                <w:div w:id="447286774">
                  <w:marLeft w:val="0"/>
                  <w:marRight w:val="0"/>
                  <w:marTop w:val="0"/>
                  <w:marBottom w:val="0"/>
                  <w:divBdr>
                    <w:top w:val="none" w:sz="0" w:space="0" w:color="auto"/>
                    <w:left w:val="none" w:sz="0" w:space="0" w:color="auto"/>
                    <w:bottom w:val="none" w:sz="0" w:space="0" w:color="auto"/>
                    <w:right w:val="none" w:sz="0" w:space="0" w:color="auto"/>
                  </w:divBdr>
                  <w:divsChild>
                    <w:div w:id="57020488">
                      <w:marLeft w:val="0"/>
                      <w:marRight w:val="0"/>
                      <w:marTop w:val="0"/>
                      <w:marBottom w:val="0"/>
                      <w:divBdr>
                        <w:top w:val="none" w:sz="0" w:space="0" w:color="auto"/>
                        <w:left w:val="none" w:sz="0" w:space="0" w:color="auto"/>
                        <w:bottom w:val="none" w:sz="0" w:space="0" w:color="auto"/>
                        <w:right w:val="none" w:sz="0" w:space="0" w:color="auto"/>
                      </w:divBdr>
                      <w:divsChild>
                        <w:div w:id="411397175">
                          <w:marLeft w:val="0"/>
                          <w:marRight w:val="0"/>
                          <w:marTop w:val="0"/>
                          <w:marBottom w:val="0"/>
                          <w:divBdr>
                            <w:top w:val="none" w:sz="0" w:space="0" w:color="auto"/>
                            <w:left w:val="none" w:sz="0" w:space="0" w:color="auto"/>
                            <w:bottom w:val="none" w:sz="0" w:space="0" w:color="auto"/>
                            <w:right w:val="none" w:sz="0" w:space="0" w:color="auto"/>
                          </w:divBdr>
                          <w:divsChild>
                            <w:div w:id="17934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212146">
      <w:bodyDiv w:val="1"/>
      <w:marLeft w:val="0"/>
      <w:marRight w:val="0"/>
      <w:marTop w:val="0"/>
      <w:marBottom w:val="0"/>
      <w:divBdr>
        <w:top w:val="none" w:sz="0" w:space="0" w:color="auto"/>
        <w:left w:val="none" w:sz="0" w:space="0" w:color="auto"/>
        <w:bottom w:val="none" w:sz="0" w:space="0" w:color="auto"/>
        <w:right w:val="none" w:sz="0" w:space="0" w:color="auto"/>
      </w:divBdr>
    </w:div>
    <w:div w:id="786195400">
      <w:bodyDiv w:val="1"/>
      <w:marLeft w:val="0"/>
      <w:marRight w:val="0"/>
      <w:marTop w:val="0"/>
      <w:marBottom w:val="0"/>
      <w:divBdr>
        <w:top w:val="none" w:sz="0" w:space="0" w:color="auto"/>
        <w:left w:val="none" w:sz="0" w:space="0" w:color="auto"/>
        <w:bottom w:val="none" w:sz="0" w:space="0" w:color="auto"/>
        <w:right w:val="none" w:sz="0" w:space="0" w:color="auto"/>
      </w:divBdr>
    </w:div>
    <w:div w:id="973406782">
      <w:bodyDiv w:val="1"/>
      <w:marLeft w:val="0"/>
      <w:marRight w:val="0"/>
      <w:marTop w:val="0"/>
      <w:marBottom w:val="0"/>
      <w:divBdr>
        <w:top w:val="none" w:sz="0" w:space="0" w:color="auto"/>
        <w:left w:val="none" w:sz="0" w:space="0" w:color="auto"/>
        <w:bottom w:val="none" w:sz="0" w:space="0" w:color="auto"/>
        <w:right w:val="none" w:sz="0" w:space="0" w:color="auto"/>
      </w:divBdr>
      <w:divsChild>
        <w:div w:id="120199591">
          <w:marLeft w:val="163"/>
          <w:marRight w:val="0"/>
          <w:marTop w:val="0"/>
          <w:marBottom w:val="0"/>
          <w:divBdr>
            <w:top w:val="none" w:sz="0" w:space="0" w:color="auto"/>
            <w:left w:val="none" w:sz="0" w:space="0" w:color="auto"/>
            <w:bottom w:val="none" w:sz="0" w:space="0" w:color="auto"/>
            <w:right w:val="none" w:sz="0" w:space="0" w:color="auto"/>
          </w:divBdr>
        </w:div>
        <w:div w:id="580217835">
          <w:marLeft w:val="163"/>
          <w:marRight w:val="0"/>
          <w:marTop w:val="0"/>
          <w:marBottom w:val="0"/>
          <w:divBdr>
            <w:top w:val="none" w:sz="0" w:space="0" w:color="auto"/>
            <w:left w:val="none" w:sz="0" w:space="0" w:color="auto"/>
            <w:bottom w:val="none" w:sz="0" w:space="0" w:color="auto"/>
            <w:right w:val="none" w:sz="0" w:space="0" w:color="auto"/>
          </w:divBdr>
        </w:div>
        <w:div w:id="786122528">
          <w:marLeft w:val="163"/>
          <w:marRight w:val="0"/>
          <w:marTop w:val="0"/>
          <w:marBottom w:val="0"/>
          <w:divBdr>
            <w:top w:val="none" w:sz="0" w:space="0" w:color="auto"/>
            <w:left w:val="none" w:sz="0" w:space="0" w:color="auto"/>
            <w:bottom w:val="none" w:sz="0" w:space="0" w:color="auto"/>
            <w:right w:val="none" w:sz="0" w:space="0" w:color="auto"/>
          </w:divBdr>
        </w:div>
        <w:div w:id="806896552">
          <w:marLeft w:val="163"/>
          <w:marRight w:val="0"/>
          <w:marTop w:val="0"/>
          <w:marBottom w:val="0"/>
          <w:divBdr>
            <w:top w:val="none" w:sz="0" w:space="0" w:color="auto"/>
            <w:left w:val="none" w:sz="0" w:space="0" w:color="auto"/>
            <w:bottom w:val="none" w:sz="0" w:space="0" w:color="auto"/>
            <w:right w:val="none" w:sz="0" w:space="0" w:color="auto"/>
          </w:divBdr>
        </w:div>
        <w:div w:id="881328696">
          <w:marLeft w:val="163"/>
          <w:marRight w:val="0"/>
          <w:marTop w:val="0"/>
          <w:marBottom w:val="0"/>
          <w:divBdr>
            <w:top w:val="none" w:sz="0" w:space="0" w:color="auto"/>
            <w:left w:val="none" w:sz="0" w:space="0" w:color="auto"/>
            <w:bottom w:val="none" w:sz="0" w:space="0" w:color="auto"/>
            <w:right w:val="none" w:sz="0" w:space="0" w:color="auto"/>
          </w:divBdr>
        </w:div>
      </w:divsChild>
    </w:div>
    <w:div w:id="1234318084">
      <w:bodyDiv w:val="1"/>
      <w:marLeft w:val="0"/>
      <w:marRight w:val="0"/>
      <w:marTop w:val="0"/>
      <w:marBottom w:val="0"/>
      <w:divBdr>
        <w:top w:val="none" w:sz="0" w:space="0" w:color="auto"/>
        <w:left w:val="none" w:sz="0" w:space="0" w:color="auto"/>
        <w:bottom w:val="none" w:sz="0" w:space="0" w:color="auto"/>
        <w:right w:val="none" w:sz="0" w:space="0" w:color="auto"/>
      </w:divBdr>
    </w:div>
    <w:div w:id="1237011295">
      <w:bodyDiv w:val="1"/>
      <w:marLeft w:val="0"/>
      <w:marRight w:val="0"/>
      <w:marTop w:val="0"/>
      <w:marBottom w:val="0"/>
      <w:divBdr>
        <w:top w:val="none" w:sz="0" w:space="0" w:color="auto"/>
        <w:left w:val="none" w:sz="0" w:space="0" w:color="auto"/>
        <w:bottom w:val="none" w:sz="0" w:space="0" w:color="auto"/>
        <w:right w:val="none" w:sz="0" w:space="0" w:color="auto"/>
      </w:divBdr>
    </w:div>
    <w:div w:id="1325429896">
      <w:marLeft w:val="0"/>
      <w:marRight w:val="0"/>
      <w:marTop w:val="0"/>
      <w:marBottom w:val="0"/>
      <w:divBdr>
        <w:top w:val="none" w:sz="0" w:space="0" w:color="auto"/>
        <w:left w:val="none" w:sz="0" w:space="0" w:color="auto"/>
        <w:bottom w:val="none" w:sz="0" w:space="0" w:color="auto"/>
        <w:right w:val="none" w:sz="0" w:space="0" w:color="auto"/>
      </w:divBdr>
    </w:div>
    <w:div w:id="1325429897">
      <w:marLeft w:val="0"/>
      <w:marRight w:val="0"/>
      <w:marTop w:val="0"/>
      <w:marBottom w:val="0"/>
      <w:divBdr>
        <w:top w:val="none" w:sz="0" w:space="0" w:color="auto"/>
        <w:left w:val="none" w:sz="0" w:space="0" w:color="auto"/>
        <w:bottom w:val="none" w:sz="0" w:space="0" w:color="auto"/>
        <w:right w:val="none" w:sz="0" w:space="0" w:color="auto"/>
      </w:divBdr>
      <w:divsChild>
        <w:div w:id="1325429903">
          <w:marLeft w:val="0"/>
          <w:marRight w:val="0"/>
          <w:marTop w:val="0"/>
          <w:marBottom w:val="0"/>
          <w:divBdr>
            <w:top w:val="none" w:sz="0" w:space="0" w:color="auto"/>
            <w:left w:val="none" w:sz="0" w:space="0" w:color="auto"/>
            <w:bottom w:val="none" w:sz="0" w:space="0" w:color="auto"/>
            <w:right w:val="none" w:sz="0" w:space="0" w:color="auto"/>
          </w:divBdr>
          <w:divsChild>
            <w:div w:id="1325429900">
              <w:marLeft w:val="0"/>
              <w:marRight w:val="0"/>
              <w:marTop w:val="975"/>
              <w:marBottom w:val="0"/>
              <w:divBdr>
                <w:top w:val="none" w:sz="0" w:space="0" w:color="auto"/>
                <w:left w:val="none" w:sz="0" w:space="0" w:color="auto"/>
                <w:bottom w:val="none" w:sz="0" w:space="0" w:color="auto"/>
                <w:right w:val="none" w:sz="0" w:space="0" w:color="auto"/>
              </w:divBdr>
              <w:divsChild>
                <w:div w:id="1325429894">
                  <w:marLeft w:val="0"/>
                  <w:marRight w:val="0"/>
                  <w:marTop w:val="0"/>
                  <w:marBottom w:val="0"/>
                  <w:divBdr>
                    <w:top w:val="none" w:sz="0" w:space="0" w:color="auto"/>
                    <w:left w:val="none" w:sz="0" w:space="0" w:color="auto"/>
                    <w:bottom w:val="none" w:sz="0" w:space="0" w:color="auto"/>
                    <w:right w:val="none" w:sz="0" w:space="0" w:color="auto"/>
                  </w:divBdr>
                  <w:divsChild>
                    <w:div w:id="1325429898">
                      <w:marLeft w:val="0"/>
                      <w:marRight w:val="0"/>
                      <w:marTop w:val="240"/>
                      <w:marBottom w:val="0"/>
                      <w:divBdr>
                        <w:top w:val="none" w:sz="0" w:space="0" w:color="auto"/>
                        <w:left w:val="none" w:sz="0" w:space="0" w:color="auto"/>
                        <w:bottom w:val="none" w:sz="0" w:space="0" w:color="auto"/>
                        <w:right w:val="none" w:sz="0" w:space="0" w:color="auto"/>
                      </w:divBdr>
                    </w:div>
                    <w:div w:id="1325429901">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 w:id="1325429905">
      <w:marLeft w:val="0"/>
      <w:marRight w:val="0"/>
      <w:marTop w:val="0"/>
      <w:marBottom w:val="0"/>
      <w:divBdr>
        <w:top w:val="none" w:sz="0" w:space="0" w:color="auto"/>
        <w:left w:val="none" w:sz="0" w:space="0" w:color="auto"/>
        <w:bottom w:val="none" w:sz="0" w:space="0" w:color="auto"/>
        <w:right w:val="none" w:sz="0" w:space="0" w:color="auto"/>
      </w:divBdr>
    </w:div>
    <w:div w:id="1325429908">
      <w:marLeft w:val="0"/>
      <w:marRight w:val="0"/>
      <w:marTop w:val="0"/>
      <w:marBottom w:val="0"/>
      <w:divBdr>
        <w:top w:val="none" w:sz="0" w:space="0" w:color="auto"/>
        <w:left w:val="none" w:sz="0" w:space="0" w:color="auto"/>
        <w:bottom w:val="none" w:sz="0" w:space="0" w:color="auto"/>
        <w:right w:val="none" w:sz="0" w:space="0" w:color="auto"/>
      </w:divBdr>
      <w:divsChild>
        <w:div w:id="1325429904">
          <w:marLeft w:val="0"/>
          <w:marRight w:val="0"/>
          <w:marTop w:val="0"/>
          <w:marBottom w:val="0"/>
          <w:divBdr>
            <w:top w:val="none" w:sz="0" w:space="0" w:color="auto"/>
            <w:left w:val="none" w:sz="0" w:space="0" w:color="auto"/>
            <w:bottom w:val="none" w:sz="0" w:space="0" w:color="auto"/>
            <w:right w:val="none" w:sz="0" w:space="0" w:color="auto"/>
          </w:divBdr>
          <w:divsChild>
            <w:div w:id="1325429906">
              <w:marLeft w:val="0"/>
              <w:marRight w:val="0"/>
              <w:marTop w:val="0"/>
              <w:marBottom w:val="0"/>
              <w:divBdr>
                <w:top w:val="none" w:sz="0" w:space="0" w:color="auto"/>
                <w:left w:val="none" w:sz="0" w:space="0" w:color="auto"/>
                <w:bottom w:val="none" w:sz="0" w:space="0" w:color="auto"/>
                <w:right w:val="none" w:sz="0" w:space="0" w:color="auto"/>
              </w:divBdr>
              <w:divsChild>
                <w:div w:id="1325429907">
                  <w:marLeft w:val="0"/>
                  <w:marRight w:val="0"/>
                  <w:marTop w:val="0"/>
                  <w:marBottom w:val="0"/>
                  <w:divBdr>
                    <w:top w:val="none" w:sz="0" w:space="0" w:color="auto"/>
                    <w:left w:val="none" w:sz="0" w:space="0" w:color="auto"/>
                    <w:bottom w:val="none" w:sz="0" w:space="0" w:color="auto"/>
                    <w:right w:val="none" w:sz="0" w:space="0" w:color="auto"/>
                  </w:divBdr>
                  <w:divsChild>
                    <w:div w:id="1325429902">
                      <w:marLeft w:val="0"/>
                      <w:marRight w:val="0"/>
                      <w:marTop w:val="0"/>
                      <w:marBottom w:val="0"/>
                      <w:divBdr>
                        <w:top w:val="none" w:sz="0" w:space="0" w:color="auto"/>
                        <w:left w:val="none" w:sz="0" w:space="0" w:color="auto"/>
                        <w:bottom w:val="none" w:sz="0" w:space="0" w:color="auto"/>
                        <w:right w:val="none" w:sz="0" w:space="0" w:color="auto"/>
                      </w:divBdr>
                      <w:divsChild>
                        <w:div w:id="1325429895">
                          <w:marLeft w:val="0"/>
                          <w:marRight w:val="0"/>
                          <w:marTop w:val="0"/>
                          <w:marBottom w:val="0"/>
                          <w:divBdr>
                            <w:top w:val="none" w:sz="0" w:space="0" w:color="auto"/>
                            <w:left w:val="none" w:sz="0" w:space="0" w:color="auto"/>
                            <w:bottom w:val="none" w:sz="0" w:space="0" w:color="auto"/>
                            <w:right w:val="none" w:sz="0" w:space="0" w:color="auto"/>
                          </w:divBdr>
                          <w:divsChild>
                            <w:div w:id="13254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745516">
      <w:bodyDiv w:val="1"/>
      <w:marLeft w:val="0"/>
      <w:marRight w:val="0"/>
      <w:marTop w:val="0"/>
      <w:marBottom w:val="0"/>
      <w:divBdr>
        <w:top w:val="none" w:sz="0" w:space="0" w:color="auto"/>
        <w:left w:val="none" w:sz="0" w:space="0" w:color="auto"/>
        <w:bottom w:val="none" w:sz="0" w:space="0" w:color="auto"/>
        <w:right w:val="none" w:sz="0" w:space="0" w:color="auto"/>
      </w:divBdr>
    </w:div>
    <w:div w:id="1664158002">
      <w:bodyDiv w:val="1"/>
      <w:marLeft w:val="0"/>
      <w:marRight w:val="0"/>
      <w:marTop w:val="0"/>
      <w:marBottom w:val="0"/>
      <w:divBdr>
        <w:top w:val="none" w:sz="0" w:space="0" w:color="auto"/>
        <w:left w:val="none" w:sz="0" w:space="0" w:color="auto"/>
        <w:bottom w:val="none" w:sz="0" w:space="0" w:color="auto"/>
        <w:right w:val="none" w:sz="0" w:space="0" w:color="auto"/>
      </w:divBdr>
      <w:divsChild>
        <w:div w:id="1694569323">
          <w:marLeft w:val="163"/>
          <w:marRight w:val="0"/>
          <w:marTop w:val="0"/>
          <w:marBottom w:val="0"/>
          <w:divBdr>
            <w:top w:val="none" w:sz="0" w:space="0" w:color="auto"/>
            <w:left w:val="none" w:sz="0" w:space="0" w:color="auto"/>
            <w:bottom w:val="none" w:sz="0" w:space="0" w:color="auto"/>
            <w:right w:val="none" w:sz="0" w:space="0" w:color="auto"/>
          </w:divBdr>
        </w:div>
        <w:div w:id="1877304920">
          <w:marLeft w:val="163"/>
          <w:marRight w:val="0"/>
          <w:marTop w:val="0"/>
          <w:marBottom w:val="0"/>
          <w:divBdr>
            <w:top w:val="none" w:sz="0" w:space="0" w:color="auto"/>
            <w:left w:val="none" w:sz="0" w:space="0" w:color="auto"/>
            <w:bottom w:val="none" w:sz="0" w:space="0" w:color="auto"/>
            <w:right w:val="none" w:sz="0" w:space="0" w:color="auto"/>
          </w:divBdr>
        </w:div>
      </w:divsChild>
    </w:div>
    <w:div w:id="1852914234">
      <w:bodyDiv w:val="1"/>
      <w:marLeft w:val="0"/>
      <w:marRight w:val="0"/>
      <w:marTop w:val="0"/>
      <w:marBottom w:val="0"/>
      <w:divBdr>
        <w:top w:val="none" w:sz="0" w:space="0" w:color="auto"/>
        <w:left w:val="none" w:sz="0" w:space="0" w:color="auto"/>
        <w:bottom w:val="none" w:sz="0" w:space="0" w:color="auto"/>
        <w:right w:val="none" w:sz="0" w:space="0" w:color="auto"/>
      </w:divBdr>
      <w:divsChild>
        <w:div w:id="1475178613">
          <w:marLeft w:val="0"/>
          <w:marRight w:val="0"/>
          <w:marTop w:val="0"/>
          <w:marBottom w:val="0"/>
          <w:divBdr>
            <w:top w:val="none" w:sz="0" w:space="0" w:color="auto"/>
            <w:left w:val="none" w:sz="0" w:space="0" w:color="auto"/>
            <w:bottom w:val="none" w:sz="0" w:space="0" w:color="auto"/>
            <w:right w:val="none" w:sz="0" w:space="0" w:color="auto"/>
          </w:divBdr>
          <w:divsChild>
            <w:div w:id="1217356239">
              <w:marLeft w:val="0"/>
              <w:marRight w:val="0"/>
              <w:marTop w:val="0"/>
              <w:marBottom w:val="0"/>
              <w:divBdr>
                <w:top w:val="none" w:sz="0" w:space="0" w:color="auto"/>
                <w:left w:val="none" w:sz="0" w:space="0" w:color="auto"/>
                <w:bottom w:val="none" w:sz="0" w:space="0" w:color="auto"/>
                <w:right w:val="none" w:sz="0" w:space="0" w:color="auto"/>
              </w:divBdr>
              <w:divsChild>
                <w:div w:id="1323125277">
                  <w:marLeft w:val="0"/>
                  <w:marRight w:val="0"/>
                  <w:marTop w:val="0"/>
                  <w:marBottom w:val="0"/>
                  <w:divBdr>
                    <w:top w:val="none" w:sz="0" w:space="0" w:color="auto"/>
                    <w:left w:val="none" w:sz="0" w:space="0" w:color="auto"/>
                    <w:bottom w:val="none" w:sz="0" w:space="0" w:color="auto"/>
                    <w:right w:val="none" w:sz="0" w:space="0" w:color="auto"/>
                  </w:divBdr>
                  <w:divsChild>
                    <w:div w:id="1951933878">
                      <w:marLeft w:val="0"/>
                      <w:marRight w:val="0"/>
                      <w:marTop w:val="0"/>
                      <w:marBottom w:val="0"/>
                      <w:divBdr>
                        <w:top w:val="none" w:sz="0" w:space="0" w:color="auto"/>
                        <w:left w:val="none" w:sz="0" w:space="0" w:color="auto"/>
                        <w:bottom w:val="none" w:sz="0" w:space="0" w:color="auto"/>
                        <w:right w:val="none" w:sz="0" w:space="0" w:color="auto"/>
                      </w:divBdr>
                      <w:divsChild>
                        <w:div w:id="285234192">
                          <w:marLeft w:val="0"/>
                          <w:marRight w:val="0"/>
                          <w:marTop w:val="0"/>
                          <w:marBottom w:val="0"/>
                          <w:divBdr>
                            <w:top w:val="none" w:sz="0" w:space="0" w:color="auto"/>
                            <w:left w:val="none" w:sz="0" w:space="0" w:color="auto"/>
                            <w:bottom w:val="none" w:sz="0" w:space="0" w:color="auto"/>
                            <w:right w:val="none" w:sz="0" w:space="0" w:color="auto"/>
                          </w:divBdr>
                          <w:divsChild>
                            <w:div w:id="17641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245297">
      <w:bodyDiv w:val="1"/>
      <w:marLeft w:val="0"/>
      <w:marRight w:val="0"/>
      <w:marTop w:val="0"/>
      <w:marBottom w:val="0"/>
      <w:divBdr>
        <w:top w:val="none" w:sz="0" w:space="0" w:color="auto"/>
        <w:left w:val="none" w:sz="0" w:space="0" w:color="auto"/>
        <w:bottom w:val="none" w:sz="0" w:space="0" w:color="auto"/>
        <w:right w:val="none" w:sz="0" w:space="0" w:color="auto"/>
      </w:divBdr>
    </w:div>
    <w:div w:id="208857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52D4D-B39B-44EE-83C8-B9A4E923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13356</Words>
  <Characters>7613</Characters>
  <Application>Microsoft Office Word</Application>
  <DocSecurity>0</DocSecurity>
  <Lines>63</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"Grozījumi Fizisko personu datu apstrādes likumā" sākotnējās ietekmes novērtējuma ziņojums (anotācija)</vt:lpstr>
      <vt:lpstr>Likumprojekta "Grozījumi Fizisko personu datu apstrādes likumā" sākotnējās ietekmes novērtējuma ziņojums (anotācija)</vt:lpstr>
    </vt:vector>
  </TitlesOfParts>
  <Company>Tieslietu ministrija</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Fizisko personu datu apstrādes likumā" sākotnējās ietekmes novērtējuma ziņojums (anotācija)</dc:title>
  <dc:subject>Sākotnējās ietekmes novērtējuma ziņojums (anotācija)</dc:subject>
  <dc:creator>Jevgenija.Kucane@TM.GOV.LV</dc:creator>
  <cp:keywords/>
  <dc:description>Jevgenija.Kucane@tm.gov.lv; 67046138</dc:description>
  <cp:lastModifiedBy>Ingrīda Reizina</cp:lastModifiedBy>
  <cp:revision>8</cp:revision>
  <cp:lastPrinted>2020-03-24T07:47:00Z</cp:lastPrinted>
  <dcterms:created xsi:type="dcterms:W3CDTF">2020-03-30T05:56:00Z</dcterms:created>
  <dcterms:modified xsi:type="dcterms:W3CDTF">2020-03-31T06:51:00Z</dcterms:modified>
</cp:coreProperties>
</file>